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63b8f" w14:textId="c463b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дүниесiн қорғау, өсiмiн молайту және пайдалану саласындағы тәуекел дәрежесін бағалау өлшемшарттарын және тексеру парағын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25 желтоқсандағы № 18-04/1126 және Қазақстан Республикасы Ұлттық экономика министрінің 2015 жылғы 28 желтоқсандағы № 808 бірлескен бұйрығы. Қазақстан Республикасының Әділет министрлігінде 2015 жылы 30 желтоқсанда № 12657 болып тіркелді. Күші жойылды - Қазақстан Республикасы Премьер-Министрінің орынбасары - Қазақстан Республикасы Ауыл шаруашылығы министрінің 2018 жылғы 7 желтоқсандағы № 494 және Қазақстан Республикасы Ұлттық экономика министрінің 2018 жылғы 7 желтоқсандағы № 95 бірлескен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Ауыл шаруашылығы министрінің 07.12.2018 </w:t>
      </w:r>
      <w:r>
        <w:rPr>
          <w:rFonts w:ascii="Times New Roman"/>
          <w:b w:val="false"/>
          <w:i w:val="false"/>
          <w:color w:val="ff0000"/>
          <w:sz w:val="28"/>
        </w:rPr>
        <w:t>№ 494</w:t>
      </w:r>
      <w:r>
        <w:rPr>
          <w:rFonts w:ascii="Times New Roman"/>
          <w:b w:val="false"/>
          <w:i w:val="false"/>
          <w:color w:val="ff0000"/>
          <w:sz w:val="28"/>
        </w:rPr>
        <w:t xml:space="preserve"> және ҚР Ұлттық экономика министрінің 07.12.2018 № 95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2015 жылғы 29 қазандағы Қазақстан Республикасы Кәсіпкерлік кодексінің </w:t>
      </w:r>
      <w:r>
        <w:rPr>
          <w:rFonts w:ascii="Times New Roman"/>
          <w:b w:val="false"/>
          <w:i w:val="false"/>
          <w:color w:val="000000"/>
          <w:sz w:val="28"/>
        </w:rPr>
        <w:t>86-бабының</w:t>
      </w:r>
      <w:r>
        <w:rPr>
          <w:rFonts w:ascii="Times New Roman"/>
          <w:b w:val="false"/>
          <w:i w:val="false"/>
          <w:color w:val="000000"/>
          <w:sz w:val="28"/>
        </w:rPr>
        <w:t xml:space="preserve"> 2-тармағы 2) тармақшасына, </w:t>
      </w:r>
      <w:r>
        <w:rPr>
          <w:rFonts w:ascii="Times New Roman"/>
          <w:b w:val="false"/>
          <w:i w:val="false"/>
          <w:color w:val="000000"/>
          <w:sz w:val="28"/>
        </w:rPr>
        <w:t>141-бабының</w:t>
      </w:r>
      <w:r>
        <w:rPr>
          <w:rFonts w:ascii="Times New Roman"/>
          <w:b w:val="false"/>
          <w:i w:val="false"/>
          <w:color w:val="000000"/>
          <w:sz w:val="28"/>
        </w:rPr>
        <w:t xml:space="preserve"> 2 және 3-тармақтарына және </w:t>
      </w:r>
      <w:r>
        <w:rPr>
          <w:rFonts w:ascii="Times New Roman"/>
          <w:b w:val="false"/>
          <w:i w:val="false"/>
          <w:color w:val="000000"/>
          <w:sz w:val="28"/>
        </w:rPr>
        <w:t>143-бабының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БҰЙЫРАМЫЗ:</w:t>
      </w:r>
    </w:p>
    <w:bookmarkEnd w:id="0"/>
    <w:bookmarkStart w:name="z2" w:id="1"/>
    <w:p>
      <w:pPr>
        <w:spacing w:after="0"/>
        <w:ind w:left="0"/>
        <w:jc w:val="both"/>
      </w:pPr>
      <w:r>
        <w:rPr>
          <w:rFonts w:ascii="Times New Roman"/>
          <w:b w:val="false"/>
          <w:i w:val="false"/>
          <w:color w:val="000000"/>
          <w:sz w:val="28"/>
        </w:rPr>
        <w:t xml:space="preserve">
      1. Қоса беріліп отырған: </w:t>
      </w:r>
    </w:p>
    <w:bookmarkEnd w:id="1"/>
    <w:bookmarkStart w:name="z3"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жануарлар дүниесін қорғау, өсімін молайту және пайдалану саласындағы тәуекел дәрежесін бағалау өлшемшарттары;</w:t>
      </w:r>
    </w:p>
    <w:bookmarkEnd w:id="2"/>
    <w:bookmarkStart w:name="z4" w:id="3"/>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жануарлар дүниесін қорғау, өсімін молайту және пайдалану аясында тексеру парағы бекітілсін.</w:t>
      </w:r>
    </w:p>
    <w:bookmarkEnd w:id="3"/>
    <w:bookmarkStart w:name="z5" w:id="4"/>
    <w:p>
      <w:pPr>
        <w:spacing w:after="0"/>
        <w:ind w:left="0"/>
        <w:jc w:val="both"/>
      </w:pPr>
      <w:r>
        <w:rPr>
          <w:rFonts w:ascii="Times New Roman"/>
          <w:b w:val="false"/>
          <w:i w:val="false"/>
          <w:color w:val="000000"/>
          <w:sz w:val="28"/>
        </w:rPr>
        <w:t xml:space="preserve">
      2. "Жануарлар дүниесін қорғау, өсімін молайту және пайдалану саласындағы тәуекел дәрежесін бағалау критерийлерін және тексеру парақтарының нысандарын бекіту туралы" Қазақстан Республикасы Ауыл шаруашылығы министрінің міндетін атқарушы 2015 жылғы 13 шілдедегі № 18-04/647 және Қазақстан Республикасы Ұлттық экономика министрінің 2015 жылғы 20 шілдедегі № 539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(Нормативтiк құқықтық актілердi мемлекеттiк тiркеу тiзiлiмiнде № 11925 болып тіркелген, "Әділет" ақпараттық-құқықтық жүйесінде 2015 жылғы 2 қазанда жарияланған) күші жойылды деп танылсын. </w:t>
      </w:r>
    </w:p>
    <w:bookmarkEnd w:id="4"/>
    <w:bookmarkStart w:name="z6" w:id="5"/>
    <w:p>
      <w:pPr>
        <w:spacing w:after="0"/>
        <w:ind w:left="0"/>
        <w:jc w:val="both"/>
      </w:pPr>
      <w:r>
        <w:rPr>
          <w:rFonts w:ascii="Times New Roman"/>
          <w:b w:val="false"/>
          <w:i w:val="false"/>
          <w:color w:val="000000"/>
          <w:sz w:val="28"/>
        </w:rPr>
        <w:t>
      3.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5"/>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бірлескен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p>
      <w:pPr>
        <w:spacing w:after="0"/>
        <w:ind w:left="0"/>
        <w:jc w:val="both"/>
      </w:pPr>
      <w:r>
        <w:rPr>
          <w:rFonts w:ascii="Times New Roman"/>
          <w:b w:val="false"/>
          <w:i w:val="false"/>
          <w:color w:val="000000"/>
          <w:sz w:val="28"/>
        </w:rPr>
        <w:t>
      3) осы бірлескен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Start w:name="z7" w:id="6"/>
    <w:p>
      <w:pPr>
        <w:spacing w:after="0"/>
        <w:ind w:left="0"/>
        <w:jc w:val="both"/>
      </w:pPr>
      <w:r>
        <w:rPr>
          <w:rFonts w:ascii="Times New Roman"/>
          <w:b w:val="false"/>
          <w:i w:val="false"/>
          <w:color w:val="000000"/>
          <w:sz w:val="28"/>
        </w:rPr>
        <w:t>
      4. Осы бірлескен бұйрықтың орындалуын бақылау жетекшілік ететін Қазақстан Республикасы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5. Осы бірлескен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4779"/>
        <w:gridCol w:w="7521"/>
      </w:tblGrid>
      <w:tr>
        <w:trPr>
          <w:trHeight w:val="30" w:hRule="atLeast"/>
        </w:trPr>
        <w:tc>
          <w:tcPr>
            <w:tcW w:w="4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__________ А. Мамытбеков</w:t>
            </w:r>
          </w:p>
        </w:tc>
        <w:tc>
          <w:tcPr>
            <w:tcW w:w="7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_________________ Е. Досаев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Бас прокуратурасының Құқықтық   </w:t>
      </w:r>
    </w:p>
    <w:p>
      <w:pPr>
        <w:spacing w:after="0"/>
        <w:ind w:left="0"/>
        <w:jc w:val="both"/>
      </w:pPr>
      <w:r>
        <w:rPr>
          <w:rFonts w:ascii="Times New Roman"/>
          <w:b w:val="false"/>
          <w:i w:val="false"/>
          <w:color w:val="000000"/>
          <w:sz w:val="28"/>
        </w:rPr>
        <w:t xml:space="preserve">
      статистика және арнайы есепке алу   </w:t>
      </w:r>
    </w:p>
    <w:p>
      <w:pPr>
        <w:spacing w:after="0"/>
        <w:ind w:left="0"/>
        <w:jc w:val="both"/>
      </w:pPr>
      <w:r>
        <w:rPr>
          <w:rFonts w:ascii="Times New Roman"/>
          <w:b w:val="false"/>
          <w:i w:val="false"/>
          <w:color w:val="000000"/>
          <w:sz w:val="28"/>
        </w:rPr>
        <w:t xml:space="preserve">
      жөніндегі комитетінің төрағасы   </w:t>
      </w:r>
    </w:p>
    <w:p>
      <w:pPr>
        <w:spacing w:after="0"/>
        <w:ind w:left="0"/>
        <w:jc w:val="both"/>
      </w:pPr>
      <w:r>
        <w:rPr>
          <w:rFonts w:ascii="Times New Roman"/>
          <w:b w:val="false"/>
          <w:i w:val="false"/>
          <w:color w:val="000000"/>
          <w:sz w:val="28"/>
        </w:rPr>
        <w:t xml:space="preserve">
      ____________________С. Айтпаева   </w:t>
      </w:r>
    </w:p>
    <w:p>
      <w:pPr>
        <w:spacing w:after="0"/>
        <w:ind w:left="0"/>
        <w:jc w:val="both"/>
      </w:pPr>
      <w:r>
        <w:rPr>
          <w:rFonts w:ascii="Times New Roman"/>
          <w:b w:val="false"/>
          <w:i w:val="false"/>
          <w:color w:val="000000"/>
          <w:sz w:val="28"/>
        </w:rPr>
        <w:t>
      2015 жылғы 29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18-04/1126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808 бірлескен бұйрығына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Жануарлар дүниесін қорғау, өсімін молайту және пайдалану</w:t>
      </w:r>
      <w:r>
        <w:br/>
      </w:r>
      <w:r>
        <w:rPr>
          <w:rFonts w:ascii="Times New Roman"/>
          <w:b/>
          <w:i w:val="false"/>
          <w:color w:val="000000"/>
        </w:rPr>
        <w:t>саласындағы тәуекел дәрежесін бағалау өлшемшарттары</w:t>
      </w:r>
    </w:p>
    <w:bookmarkEnd w:id="8"/>
    <w:bookmarkStart w:name="z11" w:id="9"/>
    <w:p>
      <w:pPr>
        <w:spacing w:after="0"/>
        <w:ind w:left="0"/>
        <w:jc w:val="both"/>
      </w:pPr>
      <w:r>
        <w:rPr>
          <w:rFonts w:ascii="Times New Roman"/>
          <w:b w:val="false"/>
          <w:i w:val="false"/>
          <w:color w:val="000000"/>
          <w:sz w:val="28"/>
        </w:rPr>
        <w:t xml:space="preserve">
      1. Осы Жануарлар дүниесін қорғау, өсімін молайту және пайдалану саласындағы тәуекелдер дәрежесін бағалау өлшемшарттары (бұдан әрі - Өлшемшарттары) 2015 жылғы 29 қазандағы Қазақстан Республикасы Кәсіпкерлік кодексінің </w:t>
      </w:r>
      <w:r>
        <w:rPr>
          <w:rFonts w:ascii="Times New Roman"/>
          <w:b w:val="false"/>
          <w:i w:val="false"/>
          <w:color w:val="000000"/>
          <w:sz w:val="28"/>
        </w:rPr>
        <w:t>141-бабының</w:t>
      </w:r>
      <w:r>
        <w:rPr>
          <w:rFonts w:ascii="Times New Roman"/>
          <w:b w:val="false"/>
          <w:i w:val="false"/>
          <w:color w:val="000000"/>
          <w:sz w:val="28"/>
        </w:rPr>
        <w:t xml:space="preserve"> 3-тармағына, "Жануарлар дүниесін қорғау, өсімін молайту және пайдалану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тексерілетін субъектінің тiкелей қызметiмен, салалық даму ерекшелiктерiмен және осы дамуға әсер ететiн факторлармен байланысты тексерілетін субъектілерді әртүрлі тәуекел дәрежелеріне жатқызуға мүмкiндiк беретiн сандық және сапалық көрсеткiштердiң жиынтығы болып табылады.</w:t>
      </w:r>
    </w:p>
    <w:bookmarkEnd w:id="9"/>
    <w:bookmarkStart w:name="z12" w:id="10"/>
    <w:p>
      <w:pPr>
        <w:spacing w:after="0"/>
        <w:ind w:left="0"/>
        <w:jc w:val="both"/>
      </w:pPr>
      <w:r>
        <w:rPr>
          <w:rFonts w:ascii="Times New Roman"/>
          <w:b w:val="false"/>
          <w:i w:val="false"/>
          <w:color w:val="000000"/>
          <w:sz w:val="28"/>
        </w:rPr>
        <w:t>
      2. Осы Өлшемшарттарда мынадай ұғымдар пайдаланылады:</w:t>
      </w:r>
    </w:p>
    <w:bookmarkEnd w:id="10"/>
    <w:bookmarkStart w:name="z13" w:id="11"/>
    <w:p>
      <w:pPr>
        <w:spacing w:after="0"/>
        <w:ind w:left="0"/>
        <w:jc w:val="both"/>
      </w:pPr>
      <w:r>
        <w:rPr>
          <w:rFonts w:ascii="Times New Roman"/>
          <w:b w:val="false"/>
          <w:i w:val="false"/>
          <w:color w:val="000000"/>
          <w:sz w:val="28"/>
        </w:rPr>
        <w:t>
      1) бақылау субъектілері – жануарлар дүниесін қорғау, өсімін молайту және пайдалану саласындағы қызметті жүзеге асыратын субъектілер;</w:t>
      </w:r>
    </w:p>
    <w:bookmarkEnd w:id="11"/>
    <w:bookmarkStart w:name="z14" w:id="12"/>
    <w:p>
      <w:pPr>
        <w:spacing w:after="0"/>
        <w:ind w:left="0"/>
        <w:jc w:val="both"/>
      </w:pPr>
      <w:r>
        <w:rPr>
          <w:rFonts w:ascii="Times New Roman"/>
          <w:b w:val="false"/>
          <w:i w:val="false"/>
          <w:color w:val="000000"/>
          <w:sz w:val="28"/>
        </w:rPr>
        <w:t>
      2) елеулі бұзушылықтар - жануарлар дүниесін қорғау, өсімін молайту және пайдалану саласындағы нормативтік құқықтық актілерде белгіленген талаптардың, аншлагтардың болмауы, есептілік беру мерзімдерін бұзу немесе ұсынбау, арыз-шағымдар мен өтініштердің болуы, Даму жоспарын және құралдарды, материалдық-техникалық жарақтауды, өсімін молайтуды және ғылымды жоспарлау бойынша шарттардың орындалуын бұзу;</w:t>
      </w:r>
    </w:p>
    <w:bookmarkEnd w:id="12"/>
    <w:bookmarkStart w:name="z15" w:id="13"/>
    <w:p>
      <w:pPr>
        <w:spacing w:after="0"/>
        <w:ind w:left="0"/>
        <w:jc w:val="both"/>
      </w:pPr>
      <w:r>
        <w:rPr>
          <w:rFonts w:ascii="Times New Roman"/>
          <w:b w:val="false"/>
          <w:i w:val="false"/>
          <w:color w:val="000000"/>
          <w:sz w:val="28"/>
        </w:rPr>
        <w:t xml:space="preserve">
      3) болмашы бұзушылықтар - жануарлар дүниесін қорғау, өсімін молайту және пайдалану саласындағы нормативтік құқықтық актілерде белгіленген талаптарды, "Ішкі су көлігі туралы" 2004 жылғы 6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тіркелген және тіркеу нөмірлері көрсетілген жүзу құралдарының болмауы бөлігінде бұзу;</w:t>
      </w:r>
    </w:p>
    <w:bookmarkEnd w:id="13"/>
    <w:bookmarkStart w:name="z16" w:id="14"/>
    <w:p>
      <w:pPr>
        <w:spacing w:after="0"/>
        <w:ind w:left="0"/>
        <w:jc w:val="both"/>
      </w:pPr>
      <w:r>
        <w:rPr>
          <w:rFonts w:ascii="Times New Roman"/>
          <w:b w:val="false"/>
          <w:i w:val="false"/>
          <w:color w:val="000000"/>
          <w:sz w:val="28"/>
        </w:rPr>
        <w:t>
      4) өрескел бұзушылықтар - жануарлар дүниесін қорғау, өсімін молайту және пайдалану саласындағы нормативтік құқықтық актілерде белгіленген талаптардың, зоологиялық коллекцияларды жинау тәртібін сақтамау, белгiленген лимиттер мен мерзімдерді сақтамау, балық қорғау құрылғыларына қойылатын талаптардың сақталмауы, бағандардың, қалқыма тану белгілерiнің жойылуына немесе бұзылуына жол беру, қолайсыз оқиғалардың болуы, ауланған жануарларды есепке алу журналының болмауы, Шарттарда, сондай-ақ Жоспарларда көрсетілген міндеттемелердің орындалмауы;</w:t>
      </w:r>
    </w:p>
    <w:bookmarkEnd w:id="14"/>
    <w:bookmarkStart w:name="z17" w:id="15"/>
    <w:p>
      <w:pPr>
        <w:spacing w:after="0"/>
        <w:ind w:left="0"/>
        <w:jc w:val="both"/>
      </w:pPr>
      <w:r>
        <w:rPr>
          <w:rFonts w:ascii="Times New Roman"/>
          <w:b w:val="false"/>
          <w:i w:val="false"/>
          <w:color w:val="000000"/>
          <w:sz w:val="28"/>
        </w:rPr>
        <w:t>
      5) тәуекел – салдарларының ауырлық дәрежесі ескеріле отырып, бақылау субъектілері қызметінің нәтижесінде жануарлар дүниесіне зиян келтіру, аңшылық шаруашылығы, балық шаруашылығы су айдындарындағы (учаскелеріндегі) экологиялық жағдайдың нашарлауы және биологиялық тепе-теңдіктің бұзылу ықтималдығы;</w:t>
      </w:r>
    </w:p>
    <w:bookmarkEnd w:id="15"/>
    <w:bookmarkStart w:name="z18" w:id="16"/>
    <w:p>
      <w:pPr>
        <w:spacing w:after="0"/>
        <w:ind w:left="0"/>
        <w:jc w:val="both"/>
      </w:pPr>
      <w:r>
        <w:rPr>
          <w:rFonts w:ascii="Times New Roman"/>
          <w:b w:val="false"/>
          <w:i w:val="false"/>
          <w:color w:val="000000"/>
          <w:sz w:val="28"/>
        </w:rPr>
        <w:t>
      6) тәуекел дәрежесін бағалау – тексеру белгілеу және жүргізу мақсатында бақылау және қадағалау органы өткізетін іс-шаралар кешені.</w:t>
      </w:r>
    </w:p>
    <w:bookmarkEnd w:id="16"/>
    <w:bookmarkStart w:name="z19" w:id="17"/>
    <w:p>
      <w:pPr>
        <w:spacing w:after="0"/>
        <w:ind w:left="0"/>
        <w:jc w:val="both"/>
      </w:pPr>
      <w:r>
        <w:rPr>
          <w:rFonts w:ascii="Times New Roman"/>
          <w:b w:val="false"/>
          <w:i w:val="false"/>
          <w:color w:val="000000"/>
          <w:sz w:val="28"/>
        </w:rPr>
        <w:t>
      3. Өлшемшарттар:</w:t>
      </w:r>
    </w:p>
    <w:bookmarkEnd w:id="17"/>
    <w:bookmarkStart w:name="z20" w:id="18"/>
    <w:p>
      <w:pPr>
        <w:spacing w:after="0"/>
        <w:ind w:left="0"/>
        <w:jc w:val="both"/>
      </w:pPr>
      <w:r>
        <w:rPr>
          <w:rFonts w:ascii="Times New Roman"/>
          <w:b w:val="false"/>
          <w:i w:val="false"/>
          <w:color w:val="000000"/>
          <w:sz w:val="28"/>
        </w:rPr>
        <w:t>
      1) тексеру субъектілері жүзеге асыратын қызмет түріне байланысты айқындалатын - объективті;</w:t>
      </w:r>
    </w:p>
    <w:bookmarkEnd w:id="18"/>
    <w:bookmarkStart w:name="z21" w:id="19"/>
    <w:p>
      <w:pPr>
        <w:spacing w:after="0"/>
        <w:ind w:left="0"/>
        <w:jc w:val="both"/>
      </w:pPr>
      <w:r>
        <w:rPr>
          <w:rFonts w:ascii="Times New Roman"/>
          <w:b w:val="false"/>
          <w:i w:val="false"/>
          <w:color w:val="000000"/>
          <w:sz w:val="28"/>
        </w:rPr>
        <w:t>
      2) тексерулер нәтижелері бойынша анықталған, бақылау субъектілері жол берген жануарлар дүниесін қорғау, өсімін молайту және пайдалану саласындағы заңнама бұзушылықтарына байланысты айқындалатын - субъективті болып бөлінеді.</w:t>
      </w:r>
    </w:p>
    <w:bookmarkEnd w:id="19"/>
    <w:bookmarkStart w:name="z22" w:id="20"/>
    <w:p>
      <w:pPr>
        <w:spacing w:after="0"/>
        <w:ind w:left="0"/>
        <w:jc w:val="both"/>
      </w:pPr>
      <w:r>
        <w:rPr>
          <w:rFonts w:ascii="Times New Roman"/>
          <w:b w:val="false"/>
          <w:i w:val="false"/>
          <w:color w:val="000000"/>
          <w:sz w:val="28"/>
        </w:rPr>
        <w:t>
      4. Бақылау субъектілері объективті өлшемшарттар бойынша мынадай тәуекел топтарына жатқызылады:</w:t>
      </w:r>
    </w:p>
    <w:bookmarkEnd w:id="20"/>
    <w:bookmarkStart w:name="z23" w:id="21"/>
    <w:p>
      <w:pPr>
        <w:spacing w:after="0"/>
        <w:ind w:left="0"/>
        <w:jc w:val="both"/>
      </w:pPr>
      <w:r>
        <w:rPr>
          <w:rFonts w:ascii="Times New Roman"/>
          <w:b w:val="false"/>
          <w:i w:val="false"/>
          <w:color w:val="000000"/>
          <w:sz w:val="28"/>
        </w:rPr>
        <w:t>
      1) тәуекелдің жоғары дәрежесіне – аңшылық шаруашылығымен, сондай-ақ ауыл шаруашылығының, өнеркәсіптің және энергетиканың мұқтаждығы үшін кәсіпшілік балық аулаумен және су алумен, ғылыми-зерттеу мақсатындағы аулаулармен айналысатын субъектілер;</w:t>
      </w:r>
    </w:p>
    <w:bookmarkEnd w:id="21"/>
    <w:bookmarkStart w:name="z24" w:id="22"/>
    <w:p>
      <w:pPr>
        <w:spacing w:after="0"/>
        <w:ind w:left="0"/>
        <w:jc w:val="both"/>
      </w:pPr>
      <w:r>
        <w:rPr>
          <w:rFonts w:ascii="Times New Roman"/>
          <w:b w:val="false"/>
          <w:i w:val="false"/>
          <w:color w:val="000000"/>
          <w:sz w:val="28"/>
        </w:rPr>
        <w:t xml:space="preserve">
      2) тәуекелдің жоғары дәрежесіне жатқызылмаған – жануарлар дүниесі объектілерін қоршауда және жартылай ерікті жағдайда бағып-күтумен, өсірумен айналысатын субъектілер, сондай-ақ азаматтарды аңшылық минимумына оқытумен айналысатын ұйымдар, зоологиялық коллекциялардың иелері, хайуанаттар бақтары, биологиялық орталықтар, әуесқойлық (спорттық) балық аулауды ұйымдастырумен, табиғи су айдындарында акваөсірумен айналысатын субъектілер. </w:t>
      </w:r>
    </w:p>
    <w:bookmarkEnd w:id="22"/>
    <w:p>
      <w:pPr>
        <w:spacing w:after="0"/>
        <w:ind w:left="0"/>
        <w:jc w:val="both"/>
      </w:pPr>
      <w:r>
        <w:rPr>
          <w:rFonts w:ascii="Times New Roman"/>
          <w:b w:val="false"/>
          <w:i w:val="false"/>
          <w:color w:val="000000"/>
          <w:sz w:val="28"/>
        </w:rPr>
        <w:t xml:space="preserve">
      Тәуекелдің жоғары дәрежесіне жатқызылған тексерілетін субъектілерге қатысты таңдамалы тексерулер, жоспардан тыс тексерулер және бақылаудың өзге нысандары жүргізіледі. </w:t>
      </w:r>
    </w:p>
    <w:p>
      <w:pPr>
        <w:spacing w:after="0"/>
        <w:ind w:left="0"/>
        <w:jc w:val="both"/>
      </w:pPr>
      <w:r>
        <w:rPr>
          <w:rFonts w:ascii="Times New Roman"/>
          <w:b w:val="false"/>
          <w:i w:val="false"/>
          <w:color w:val="000000"/>
          <w:sz w:val="28"/>
        </w:rPr>
        <w:t xml:space="preserve">
      Тәуекелдің жоғары дәрежесіне жатқызылмаған тексерілетін субъектілерге қатысты жоспардан тыс тексерулер және бақылаудың өзге нысандары жүргізіледі. </w:t>
      </w:r>
    </w:p>
    <w:bookmarkStart w:name="z25" w:id="23"/>
    <w:p>
      <w:pPr>
        <w:spacing w:after="0"/>
        <w:ind w:left="0"/>
        <w:jc w:val="both"/>
      </w:pPr>
      <w:r>
        <w:rPr>
          <w:rFonts w:ascii="Times New Roman"/>
          <w:b w:val="false"/>
          <w:i w:val="false"/>
          <w:color w:val="000000"/>
          <w:sz w:val="28"/>
        </w:rPr>
        <w:t>
      5. Субъективті өлшемшарттар мына көздерден алынған ақпаратты талдау нәтижелері негізінде айқындалады:</w:t>
      </w:r>
    </w:p>
    <w:bookmarkEnd w:id="23"/>
    <w:bookmarkStart w:name="z26" w:id="24"/>
    <w:p>
      <w:pPr>
        <w:spacing w:after="0"/>
        <w:ind w:left="0"/>
        <w:jc w:val="both"/>
      </w:pPr>
      <w:r>
        <w:rPr>
          <w:rFonts w:ascii="Times New Roman"/>
          <w:b w:val="false"/>
          <w:i w:val="false"/>
          <w:color w:val="000000"/>
          <w:sz w:val="28"/>
        </w:rPr>
        <w:t>
      1) бақылау субъектілерінің алдындағы тексерулерін талдау нәтижелері;</w:t>
      </w:r>
    </w:p>
    <w:bookmarkEnd w:id="24"/>
    <w:bookmarkStart w:name="z27" w:id="25"/>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комитетінің аумақтық инспекцияларына бақылау субъектілері беретін есептілік мониторингінің нәтижелері;</w:t>
      </w:r>
    </w:p>
    <w:bookmarkEnd w:id="25"/>
    <w:bookmarkStart w:name="z28" w:id="26"/>
    <w:p>
      <w:pPr>
        <w:spacing w:after="0"/>
        <w:ind w:left="0"/>
        <w:jc w:val="both"/>
      </w:pPr>
      <w:r>
        <w:rPr>
          <w:rFonts w:ascii="Times New Roman"/>
          <w:b w:val="false"/>
          <w:i w:val="false"/>
          <w:color w:val="000000"/>
          <w:sz w:val="28"/>
        </w:rPr>
        <w:t>
      3) бақылау субъектілеріне жеке немесе заңды тұлғалардан, мемлекеттік органдардан түскен расталған арыз-шағымдар мен өтініштердің болуы және олардың саны;</w:t>
      </w:r>
    </w:p>
    <w:bookmarkEnd w:id="26"/>
    <w:bookmarkStart w:name="z29" w:id="27"/>
    <w:p>
      <w:pPr>
        <w:spacing w:after="0"/>
        <w:ind w:left="0"/>
        <w:jc w:val="both"/>
      </w:pPr>
      <w:r>
        <w:rPr>
          <w:rFonts w:ascii="Times New Roman"/>
          <w:b w:val="false"/>
          <w:i w:val="false"/>
          <w:color w:val="000000"/>
          <w:sz w:val="28"/>
        </w:rPr>
        <w:t>
      4) бақылау субъектілерінің кінәсінен туындаған, тіркелген қолайсыз оқиғалардың болуы.</w:t>
      </w:r>
    </w:p>
    <w:bookmarkEnd w:id="27"/>
    <w:bookmarkStart w:name="z30" w:id="28"/>
    <w:p>
      <w:pPr>
        <w:spacing w:after="0"/>
        <w:ind w:left="0"/>
        <w:jc w:val="both"/>
      </w:pPr>
      <w:r>
        <w:rPr>
          <w:rFonts w:ascii="Times New Roman"/>
          <w:b w:val="false"/>
          <w:i w:val="false"/>
          <w:color w:val="000000"/>
          <w:sz w:val="28"/>
        </w:rPr>
        <w:t xml:space="preserve">
      6. Субъективті өлшемшарттар осы Өлшемшарттардың 2-ші </w:t>
      </w:r>
      <w:r>
        <w:rPr>
          <w:rFonts w:ascii="Times New Roman"/>
          <w:b w:val="false"/>
          <w:i w:val="false"/>
          <w:color w:val="000000"/>
          <w:sz w:val="28"/>
        </w:rPr>
        <w:t>қосымшасына</w:t>
      </w:r>
      <w:r>
        <w:rPr>
          <w:rFonts w:ascii="Times New Roman"/>
          <w:b w:val="false"/>
          <w:i w:val="false"/>
          <w:color w:val="000000"/>
          <w:sz w:val="28"/>
        </w:rPr>
        <w:t xml:space="preserve"> сәйкес анықталады.</w:t>
      </w:r>
    </w:p>
    <w:bookmarkEnd w:id="28"/>
    <w:bookmarkStart w:name="z31" w:id="29"/>
    <w:p>
      <w:pPr>
        <w:spacing w:after="0"/>
        <w:ind w:left="0"/>
        <w:jc w:val="both"/>
      </w:pPr>
      <w:r>
        <w:rPr>
          <w:rFonts w:ascii="Times New Roman"/>
          <w:b w:val="false"/>
          <w:i w:val="false"/>
          <w:color w:val="000000"/>
          <w:sz w:val="28"/>
        </w:rPr>
        <w:t>
      7. Реттеуші мемлекеттік органның тәуекел дәрежесін бағалау өлшемшарттарына сәйкес субъективті өлшемшарттардың тәуекел дәрежесінің көрсеткіші 0-ден 100-ге дейінгі шкала бойынша есептелінеді.</w:t>
      </w:r>
    </w:p>
    <w:bookmarkEnd w:id="29"/>
    <w:p>
      <w:pPr>
        <w:spacing w:after="0"/>
        <w:ind w:left="0"/>
        <w:jc w:val="both"/>
      </w:pPr>
      <w:r>
        <w:rPr>
          <w:rFonts w:ascii="Times New Roman"/>
          <w:b w:val="false"/>
          <w:i w:val="false"/>
          <w:color w:val="000000"/>
          <w:sz w:val="28"/>
        </w:rPr>
        <w:t>
      Бір өрескел бұзушылық болған жағдайда тексерілетін субъектіге 100 тәуекел дәрежесінің көрсеткіші теңестіріледі және оған қатысты таңдамалы тексеру жүргізіледі.</w:t>
      </w:r>
    </w:p>
    <w:p>
      <w:pPr>
        <w:spacing w:after="0"/>
        <w:ind w:left="0"/>
        <w:jc w:val="both"/>
      </w:pPr>
      <w:r>
        <w:rPr>
          <w:rFonts w:ascii="Times New Roman"/>
          <w:b w:val="false"/>
          <w:i w:val="false"/>
          <w:color w:val="000000"/>
          <w:sz w:val="28"/>
        </w:rPr>
        <w:t>
      Өрескел дәрежедегі бұзушылық анықталмаған жағдайда, тәуекел дәрежесінің көрсеткішін анықтау үшін елеулі және болмашы бұзушылықтар бойынша қосынды көрсеткіш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35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35200" cy="22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75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елеулі бұзушылықтардың көрсеткіші;</w:t>
      </w:r>
      <w:r>
        <w:br/>
      </w:r>
      <w:r>
        <w:rPr>
          <w:rFonts w:ascii="Times New Roman"/>
          <w:b w:val="false"/>
          <w:i w:val="false"/>
          <w:color w:val="000000"/>
          <w:sz w:val="28"/>
        </w:rPr>
        <w:t>
</w:t>
      </w:r>
      <w:r>
        <w:br/>
      </w:r>
    </w:p>
    <w:p>
      <w:pPr>
        <w:spacing w:after="0"/>
        <w:ind w:left="0"/>
        <w:jc w:val="both"/>
      </w:pPr>
      <w:r>
        <w:drawing>
          <wp:inline distT="0" distB="0" distL="0" distR="0">
            <wp:extent cx="3048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елеулі бұзушылықтардың жалпы саны; </w:t>
      </w:r>
      <w:r>
        <w:br/>
      </w:r>
      <w:r>
        <w:rPr>
          <w:rFonts w:ascii="Times New Roman"/>
          <w:b w:val="false"/>
          <w:i w:val="false"/>
          <w:color w:val="000000"/>
          <w:sz w:val="28"/>
        </w:rPr>
        <w:t>
</w:t>
      </w:r>
      <w:r>
        <w:br/>
      </w:r>
    </w:p>
    <w:p>
      <w:pPr>
        <w:spacing w:after="0"/>
        <w:ind w:left="0"/>
        <w:jc w:val="both"/>
      </w:pPr>
      <w:r>
        <w:drawing>
          <wp:inline distT="0" distB="0" distL="0" distR="0">
            <wp:extent cx="3175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175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анықталған елеулі бұзушылықтардың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бұл көрсеткіш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60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606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болмашы бұзушылықтардың көрсеткіші;</w:t>
      </w:r>
      <w:r>
        <w:br/>
      </w:r>
      <w:r>
        <w:rPr>
          <w:rFonts w:ascii="Times New Roman"/>
          <w:b w:val="false"/>
          <w:i w:val="false"/>
          <w:color w:val="000000"/>
          <w:sz w:val="28"/>
        </w:rPr>
        <w:t>
</w:t>
      </w:r>
      <w:r>
        <w:br/>
      </w:r>
    </w:p>
    <w:p>
      <w:pPr>
        <w:spacing w:after="0"/>
        <w:ind w:left="0"/>
        <w:jc w:val="both"/>
      </w:pPr>
      <w:r>
        <w:drawing>
          <wp:inline distT="0" distB="0" distL="0" distR="0">
            <wp:extent cx="3048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болмашы бұзушылықтардың жалпы саны;</w:t>
      </w:r>
      <w:r>
        <w:br/>
      </w:r>
      <w:r>
        <w:rPr>
          <w:rFonts w:ascii="Times New Roman"/>
          <w:b w:val="false"/>
          <w:i w:val="false"/>
          <w:color w:val="000000"/>
          <w:sz w:val="28"/>
        </w:rPr>
        <w:t>
</w:t>
      </w:r>
      <w:r>
        <w:br/>
      </w:r>
    </w:p>
    <w:p>
      <w:pPr>
        <w:spacing w:after="0"/>
        <w:ind w:left="0"/>
        <w:jc w:val="both"/>
      </w:pPr>
      <w:r>
        <w:drawing>
          <wp:inline distT="0" distB="0" distL="0" distR="0">
            <wp:extent cx="3175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175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анықталған болмашы бұзушылықтардың саны;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Тәуекел дәрежесінің жалпы көрсеткіші (</w:t>
      </w:r>
    </w:p>
    <w:p>
      <w:pPr>
        <w:spacing w:after="0"/>
        <w:ind w:left="0"/>
        <w:jc w:val="both"/>
      </w:pPr>
      <w:r>
        <w:drawing>
          <wp:inline distT="0" distB="0" distL="0" distR="0">
            <wp:extent cx="2286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8600" cy="152400"/>
                    </a:xfrm>
                    <a:prstGeom prst="rect">
                      <a:avLst/>
                    </a:prstGeom>
                  </pic:spPr>
                </pic:pic>
              </a:graphicData>
            </a:graphic>
          </wp:inline>
        </w:drawing>
      </w:r>
    </w:p>
    <w:p>
      <w:pPr>
        <w:spacing w:after="0"/>
        <w:ind w:left="0"/>
        <w:jc w:val="left"/>
      </w:pPr>
      <w:r>
        <w:rPr>
          <w:rFonts w:ascii="Times New Roman"/>
          <w:b w:val="false"/>
          <w:i w:val="false"/>
          <w:color w:val="000000"/>
          <w:sz w:val="28"/>
        </w:rPr>
        <w:t>) 0-ден 100-ге дейінгі шәкіл бойынша есептеледі және мына формула бойынша елеулі және болмашы бұзушылықтардың көрсеткіштерін қосу арқылы анықталады:</w:t>
      </w:r>
      <w:r>
        <w:br/>
      </w:r>
      <w:r>
        <w:rPr>
          <w:rFonts w:ascii="Times New Roman"/>
          <w:b w:val="false"/>
          <w:i w:val="false"/>
          <w:color w:val="000000"/>
          <w:sz w:val="28"/>
        </w:rPr>
        <w:t>
</w:t>
      </w:r>
      <w:r>
        <w:br/>
      </w:r>
    </w:p>
    <w:p>
      <w:pPr>
        <w:spacing w:after="0"/>
        <w:ind w:left="0"/>
        <w:jc w:val="both"/>
      </w:pPr>
      <w:r>
        <w:drawing>
          <wp:inline distT="0" distB="0" distL="0" distR="0">
            <wp:extent cx="12573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257300" cy="17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86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тәуекел дәрежесінің жалпы көрсеткіші;</w:t>
      </w:r>
      <w:r>
        <w:br/>
      </w:r>
      <w:r>
        <w:rPr>
          <w:rFonts w:ascii="Times New Roman"/>
          <w:b w:val="false"/>
          <w:i w:val="false"/>
          <w:color w:val="000000"/>
          <w:sz w:val="28"/>
        </w:rPr>
        <w:t>
</w:t>
      </w:r>
      <w:r>
        <w:br/>
      </w:r>
    </w:p>
    <w:p>
      <w:pPr>
        <w:spacing w:after="0"/>
        <w:ind w:left="0"/>
        <w:jc w:val="both"/>
      </w:pPr>
      <w:r>
        <w:drawing>
          <wp:inline distT="0" distB="0" distL="0" distR="0">
            <wp:extent cx="3175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175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елеулі бұзушылықтардың көрсеткіші;</w:t>
      </w:r>
      <w:r>
        <w:br/>
      </w:r>
      <w:r>
        <w:rPr>
          <w:rFonts w:ascii="Times New Roman"/>
          <w:b w:val="false"/>
          <w:i w:val="false"/>
          <w:color w:val="000000"/>
          <w:sz w:val="28"/>
        </w:rPr>
        <w:t>
</w:t>
      </w:r>
      <w:r>
        <w:br/>
      </w:r>
    </w:p>
    <w:p>
      <w:pPr>
        <w:spacing w:after="0"/>
        <w:ind w:left="0"/>
        <w:jc w:val="both"/>
      </w:pPr>
      <w:r>
        <w:drawing>
          <wp:inline distT="0" distB="0" distL="0" distR="0">
            <wp:extent cx="3302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болмашы бұзушылықтардың көрсеткіші.</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8. Тексерілетін субъекті (объект) тәуекел дәрежесінің көрсеткіштері бойынша келесідей бөлінеді:</w:t>
      </w:r>
    </w:p>
    <w:bookmarkEnd w:id="30"/>
    <w:bookmarkStart w:name="z33" w:id="31"/>
    <w:p>
      <w:pPr>
        <w:spacing w:after="0"/>
        <w:ind w:left="0"/>
        <w:jc w:val="both"/>
      </w:pPr>
      <w:r>
        <w:rPr>
          <w:rFonts w:ascii="Times New Roman"/>
          <w:b w:val="false"/>
          <w:i w:val="false"/>
          <w:color w:val="000000"/>
          <w:sz w:val="28"/>
        </w:rPr>
        <w:t>
      1) жоғары тәуекел дәрежесіне жататындар – көрсеткіші 60-тан 100-ге дейін болған жағдайда, оған қатысты таңдамалы тексеру жүргізіледі;</w:t>
      </w:r>
    </w:p>
    <w:bookmarkEnd w:id="31"/>
    <w:bookmarkStart w:name="z34" w:id="32"/>
    <w:p>
      <w:pPr>
        <w:spacing w:after="0"/>
        <w:ind w:left="0"/>
        <w:jc w:val="both"/>
      </w:pPr>
      <w:r>
        <w:rPr>
          <w:rFonts w:ascii="Times New Roman"/>
          <w:b w:val="false"/>
          <w:i w:val="false"/>
          <w:color w:val="000000"/>
          <w:sz w:val="28"/>
        </w:rPr>
        <w:t>
      2) жоғары тәуекел дәрежесіне жатпайтындар – көрсеткіші 0-ден 60-қа дейін болған жағдайда, оған қатысты таңдамалы тексеру жүргізілмейді.</w:t>
      </w:r>
    </w:p>
    <w:bookmarkEnd w:id="32"/>
    <w:bookmarkStart w:name="z35" w:id="33"/>
    <w:p>
      <w:pPr>
        <w:spacing w:after="0"/>
        <w:ind w:left="0"/>
        <w:jc w:val="both"/>
      </w:pPr>
      <w:r>
        <w:rPr>
          <w:rFonts w:ascii="Times New Roman"/>
          <w:b w:val="false"/>
          <w:i w:val="false"/>
          <w:color w:val="000000"/>
          <w:sz w:val="28"/>
        </w:rPr>
        <w:t>
      9. Таңдамалы тексерулер тізімдері мынаны ескере отырып жасалады:</w:t>
      </w:r>
    </w:p>
    <w:bookmarkEnd w:id="33"/>
    <w:bookmarkStart w:name="z36" w:id="34"/>
    <w:p>
      <w:pPr>
        <w:spacing w:after="0"/>
        <w:ind w:left="0"/>
        <w:jc w:val="both"/>
      </w:pPr>
      <w:r>
        <w:rPr>
          <w:rFonts w:ascii="Times New Roman"/>
          <w:b w:val="false"/>
          <w:i w:val="false"/>
          <w:color w:val="000000"/>
          <w:sz w:val="28"/>
        </w:rPr>
        <w:t>
      1) субъективті өлшемшарттар бойынша тәуекел дәрежесінің ең көп көрсеткіштері бар бақылау субъектілерінің басымдылығы;</w:t>
      </w:r>
    </w:p>
    <w:bookmarkEnd w:id="34"/>
    <w:bookmarkStart w:name="z37" w:id="35"/>
    <w:p>
      <w:pPr>
        <w:spacing w:after="0"/>
        <w:ind w:left="0"/>
        <w:jc w:val="both"/>
      </w:pPr>
      <w:r>
        <w:rPr>
          <w:rFonts w:ascii="Times New Roman"/>
          <w:b w:val="false"/>
          <w:i w:val="false"/>
          <w:color w:val="000000"/>
          <w:sz w:val="28"/>
        </w:rPr>
        <w:t>
      2) бір мемлекеттік инспекторға жүктеме.</w:t>
      </w:r>
    </w:p>
    <w:bookmarkEnd w:id="35"/>
    <w:bookmarkStart w:name="z38" w:id="36"/>
    <w:p>
      <w:pPr>
        <w:spacing w:after="0"/>
        <w:ind w:left="0"/>
        <w:jc w:val="both"/>
      </w:pPr>
      <w:r>
        <w:rPr>
          <w:rFonts w:ascii="Times New Roman"/>
          <w:b w:val="false"/>
          <w:i w:val="false"/>
          <w:color w:val="000000"/>
          <w:sz w:val="28"/>
        </w:rPr>
        <w:t>
      10. Таңдамалы тексеруді жүргізу еселігі жылына бір реттен жиі болмайды.</w:t>
      </w:r>
    </w:p>
    <w:bookmarkEnd w:id="36"/>
    <w:bookmarkStart w:name="z39" w:id="37"/>
    <w:p>
      <w:pPr>
        <w:spacing w:after="0"/>
        <w:ind w:left="0"/>
        <w:jc w:val="both"/>
      </w:pPr>
      <w:r>
        <w:rPr>
          <w:rFonts w:ascii="Times New Roman"/>
          <w:b w:val="false"/>
          <w:i w:val="false"/>
          <w:color w:val="000000"/>
          <w:sz w:val="28"/>
        </w:rPr>
        <w:t>
      11. Таңдамалы тексерулер реттеуші мемлекеттік органның немесе жергілікті атқарушы органның бірінші басшысы бекіткен жүргізілген талдау және бағалау нәтижелері бойынша жартыжылға жасалатын таңдамалы тексерулер тізімдері негізінде жүргізіледі. Таңдамалы тексерулер тізімдері құқықтық статистика және арнайы есепке алу жөніндегі уәкілетті органға тиісті есепті кезең басталғанға дейін күнтізбелік он бес күннен кешіктірілмей жіберіледі.</w:t>
      </w:r>
    </w:p>
    <w:bookmarkEnd w:id="37"/>
    <w:bookmarkStart w:name="z40" w:id="38"/>
    <w:p>
      <w:pPr>
        <w:spacing w:after="0"/>
        <w:ind w:left="0"/>
        <w:jc w:val="both"/>
      </w:pPr>
      <w:r>
        <w:rPr>
          <w:rFonts w:ascii="Times New Roman"/>
          <w:b w:val="false"/>
          <w:i w:val="false"/>
          <w:color w:val="000000"/>
          <w:sz w:val="28"/>
        </w:rPr>
        <w:t xml:space="preserve">
      12. Таңдамалы тексерулердің тізімдері: </w:t>
      </w:r>
    </w:p>
    <w:bookmarkEnd w:id="38"/>
    <w:bookmarkStart w:name="z41" w:id="39"/>
    <w:p>
      <w:pPr>
        <w:spacing w:after="0"/>
        <w:ind w:left="0"/>
        <w:jc w:val="both"/>
      </w:pPr>
      <w:r>
        <w:rPr>
          <w:rFonts w:ascii="Times New Roman"/>
          <w:b w:val="false"/>
          <w:i w:val="false"/>
          <w:color w:val="000000"/>
          <w:sz w:val="28"/>
        </w:rPr>
        <w:t>
      1) субъективті өлшемшарттар бойынша тәуекел дәрежесінің көрсеткіші ең жоғары тексерілетін субъектілердің (объектілердің) басымдығы;</w:t>
      </w:r>
    </w:p>
    <w:bookmarkEnd w:id="39"/>
    <w:bookmarkStart w:name="z42" w:id="40"/>
    <w:p>
      <w:pPr>
        <w:spacing w:after="0"/>
        <w:ind w:left="0"/>
        <w:jc w:val="both"/>
      </w:pPr>
      <w:r>
        <w:rPr>
          <w:rFonts w:ascii="Times New Roman"/>
          <w:b w:val="false"/>
          <w:i w:val="false"/>
          <w:color w:val="000000"/>
          <w:sz w:val="28"/>
        </w:rPr>
        <w:t>
      2) мемлекеттік органның тексерулерді жүзеге асыратын лауазымды тұлғаларына түсетін жүктемелері ескеріле отырып жасалады.</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өсімін молайту және пайдалану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2-қосымша</w:t>
            </w:r>
          </w:p>
        </w:tc>
      </w:tr>
    </w:tbl>
    <w:bookmarkStart w:name="z44" w:id="41"/>
    <w:p>
      <w:pPr>
        <w:spacing w:after="0"/>
        <w:ind w:left="0"/>
        <w:jc w:val="left"/>
      </w:pPr>
      <w:r>
        <w:rPr>
          <w:rFonts w:ascii="Times New Roman"/>
          <w:b/>
          <w:i w:val="false"/>
          <w:color w:val="000000"/>
        </w:rPr>
        <w:t xml:space="preserve"> Субъективті өлшемшарттар бойынша бақылау субъектілерінің</w:t>
      </w:r>
      <w:r>
        <w:br/>
      </w:r>
      <w:r>
        <w:rPr>
          <w:rFonts w:ascii="Times New Roman"/>
          <w:b/>
          <w:i w:val="false"/>
          <w:color w:val="000000"/>
        </w:rPr>
        <w:t>тәуекел дәрежесін бағалау және оларды тәуекелдің жоғары</w:t>
      </w:r>
      <w:r>
        <w:br/>
      </w:r>
      <w:r>
        <w:rPr>
          <w:rFonts w:ascii="Times New Roman"/>
          <w:b/>
          <w:i w:val="false"/>
          <w:color w:val="000000"/>
        </w:rPr>
        <w:t>тобына жатқызылатыны немесе жатқызылмайтыны төмендегі</w:t>
      </w:r>
      <w:r>
        <w:br/>
      </w:r>
      <w:r>
        <w:rPr>
          <w:rFonts w:ascii="Times New Roman"/>
          <w:b/>
          <w:i w:val="false"/>
          <w:color w:val="000000"/>
        </w:rPr>
        <w:t>көрсеткіштер бойынша жүзеге асырылады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10185"/>
        <w:gridCol w:w="672"/>
      </w:tblGrid>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Жануарлар дүниесін қорғау, өсімін молайту және пайдалану саласындағы тәуекел дәрежесін бағалау өлшемшарттары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Осының алдындағы тексерулердің нәтижелері (Бұл ретте, заң бұзушылықтың ауырлық дәрежесі төменде келтірілген талаптар сақтамаған жағдайда белгіленеді)</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шаруашылығын жүргізу жоспарының болуы және оның орындалуы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 үшін аңшылық шаруашылығы субъектісімен жасасқан Шарттың болуы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Ауланған жануарларды есепке алу журналының (кәсіптік журналы) болуы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ерiксiз немесе жартылай ерiктi жағдайларда ұстау тәртiбiн, сондай-ақ зоологиялық коллекцияларды сақтауы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Жоғалып кету қаупі төніп тұрған жабайы фауна мен флора түрлерімен халықаралық сауда жасау туралы конвенцияның күші қолданылатын жануарлар түрлерін Қазақстан Республикасының аумағына әкелуге және Қазақстан Республикасының аумағынан әкетуге рұқсаттардың болуы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субъектінің Қазақстан Республикасының жануарлар дүниесiн қорғау, өсiмiн молайту және пайдалану саласындағы заңнама талаптарын сақтауы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Аншлагтардың болуы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интродукциялауға, реинтродукциялауға және будандастыруға рұқсаттың болуы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дүниесi объектiлерiн белгiленген лимиттен асырып және жануарлар дүниесiн пайдалануға берiлген рұқсаттарда көрсетiлген мерзiмдерден тыс, сондай-ақ тыныштық аймақтарында аулауға жол бермеу талаптарын сақтау</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шаруашылығын жүргізу шарттарының болуы және орындалуы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және тіркеу нөмірлері көрсетілген жүзу құралдарының болуы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қайда ауланғаны туралы анықтаманың болуы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қыстайтын шұңқырлардың, уылдырық шашатын жерлердiң, балық шаруашылығы учаскелерiнiң және балық аулауға тыйым салынған жерлердiң шекараларын белгiлейтiн бағандардың, қалқыма тану белгілерiн жойылуына немесе бұзылуына жол бермеу талаптарын сақтау</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тарту құрылыстарында балық қорғау құрылғыларының болуы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Ауыл шаруашылығы министрлігінің Өрман шаруашылығы және жануарлар дүниесі комитетінің аумақтық инспекцияларына бақылау субъектілері беретін есептілік мониторингінің нәтижелері"</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 өсімін молайту және пайдалану саласындағы қызмет бойынша есептілік беру мерзімдерін бұзу немесе ұсынбау</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"Расталған шағымдар мен өтініштердің болуы және олардың саны"</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 мен балық аулау және балық шаруашылығын жүргізу қызметімен айналысатын бақылау субъектісіне бір расталған шағымның болуы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Бақылау субъектілерінің кінәсінен туындаған тіркелген қолайсыз оқиғалардың болуы</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нәтижесінде жануарлар дүниесіне зиян келтіру, аңшылық шаруашылығымен балық шаруашылығы су айдындарында (учаскелерінде) экологиялық жағдайдың ушығуы және биологиялық тепе-теңдіктің бұзылуы түрінде байқалған бақылау субъектілерінің кінәсінен туындаған, тіркелген қолайсыз оқиғалардың болуы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18-04/1126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808 бірлескен бұйрығына</w:t>
            </w:r>
            <w:r>
              <w:br/>
            </w:r>
            <w:r>
              <w:rPr>
                <w:rFonts w:ascii="Times New Roman"/>
                <w:b w:val="false"/>
                <w:i w:val="false"/>
                <w:color w:val="000000"/>
                <w:sz w:val="20"/>
              </w:rPr>
              <w:t>3-қосымша</w:t>
            </w:r>
          </w:p>
        </w:tc>
      </w:tr>
    </w:tbl>
    <w:bookmarkStart w:name="z46" w:id="42"/>
    <w:p>
      <w:pPr>
        <w:spacing w:after="0"/>
        <w:ind w:left="0"/>
        <w:jc w:val="left"/>
      </w:pPr>
      <w:r>
        <w:rPr>
          <w:rFonts w:ascii="Times New Roman"/>
          <w:b/>
          <w:i w:val="false"/>
          <w:color w:val="000000"/>
        </w:rPr>
        <w:t xml:space="preserve"> Жануарлар дүниесін қорғау, өсімін молайту және пайдалану</w:t>
      </w:r>
      <w:r>
        <w:br/>
      </w:r>
      <w:r>
        <w:rPr>
          <w:rFonts w:ascii="Times New Roman"/>
          <w:b/>
          <w:i w:val="false"/>
          <w:color w:val="000000"/>
        </w:rPr>
        <w:t>аясындағы тексеру парағы</w:t>
      </w:r>
    </w:p>
    <w:bookmarkEnd w:id="42"/>
    <w:p>
      <w:pPr>
        <w:spacing w:after="0"/>
        <w:ind w:left="0"/>
        <w:jc w:val="both"/>
      </w:pPr>
      <w:r>
        <w:rPr>
          <w:rFonts w:ascii="Times New Roman"/>
          <w:b w:val="false"/>
          <w:i w:val="false"/>
          <w:color w:val="000000"/>
          <w:sz w:val="28"/>
        </w:rPr>
        <w:t>
      Тексеру парағы</w:t>
      </w:r>
    </w:p>
    <w:p>
      <w:pPr>
        <w:spacing w:after="0"/>
        <w:ind w:left="0"/>
        <w:jc w:val="both"/>
      </w:pPr>
      <w:r>
        <w:rPr>
          <w:rFonts w:ascii="Times New Roman"/>
          <w:b w:val="false"/>
          <w:i w:val="false"/>
          <w:color w:val="000000"/>
          <w:sz w:val="28"/>
        </w:rPr>
        <w:t>
      ___________________________________________________________ саласында</w:t>
      </w:r>
    </w:p>
    <w:p>
      <w:pPr>
        <w:spacing w:after="0"/>
        <w:ind w:left="0"/>
        <w:jc w:val="both"/>
      </w:pPr>
      <w:r>
        <w:rPr>
          <w:rFonts w:ascii="Times New Roman"/>
          <w:b w:val="false"/>
          <w:i w:val="false"/>
          <w:color w:val="000000"/>
          <w:sz w:val="28"/>
        </w:rPr>
        <w:t>
      (Қазақстан Республикасы Кәсіпкерлік кодексінің 143-бабына сәйкес)</w:t>
      </w:r>
    </w:p>
    <w:p>
      <w:pPr>
        <w:spacing w:after="0"/>
        <w:ind w:left="0"/>
        <w:jc w:val="both"/>
      </w:pPr>
      <w:r>
        <w:rPr>
          <w:rFonts w:ascii="Times New Roman"/>
          <w:b w:val="false"/>
          <w:i w:val="false"/>
          <w:color w:val="000000"/>
          <w:sz w:val="28"/>
        </w:rPr>
        <w:t>
      _____________________________________________________________ қатысты</w:t>
      </w:r>
    </w:p>
    <w:p>
      <w:pPr>
        <w:spacing w:after="0"/>
        <w:ind w:left="0"/>
        <w:jc w:val="both"/>
      </w:pPr>
      <w:r>
        <w:rPr>
          <w:rFonts w:ascii="Times New Roman"/>
          <w:b w:val="false"/>
          <w:i w:val="false"/>
          <w:color w:val="000000"/>
          <w:sz w:val="28"/>
        </w:rPr>
        <w:t>
      (тексерілетін субъектілердің (объектілердің)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 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6"/>
        <w:gridCol w:w="8162"/>
        <w:gridCol w:w="745"/>
        <w:gridCol w:w="745"/>
        <w:gridCol w:w="746"/>
        <w:gridCol w:w="746"/>
      </w:tblGrid>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шаруашылығын жүргізу жоспарының болуы және оның орындалуы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 үшін аңшылық шаруашылығы субъектісімен жасасқан Шарттың болуы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Ауланған жануарларды есепке алу журналының (кәсіптік журналы) болуы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ерiксiз немесе жартылай ерiктi жағдайларда ұстау тәртiбiн, сондай-ақ зоологиялық коллекцияларды сақтауы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Жоғалып кету қаупі төніп тұрған жабайы фауна мен флора түрлерімен халықаралық сауда жасау туралы конвенцияның күші қолданылатын жануарлар түрлерін Қазақстан Республикасының аумағына әкелуге және Қазақстан Республикасының аумағынан әкетуге рұқсаттардың болуы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субъектінің Қазақстан Республикасының жануарлар дүниесiн қорғау, өсiмiн молайту және пайдалану саласындағы заңнама талаптарын сақтауы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Аншлагтардың болуы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 интродукциялауға, реинтродукциялауға және будандастыруға рұқсаттың болуы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дүниесi объектiлерiн белгiленген лимиттен асырып және жануарлар дүниесiн пайдалануға берiлген рұқсаттарда көрсетiлген мерзiмдерден тыс, сондай-ақ тыныштық аймақтарында аулауға жол бермеу талаптарын сақтау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шаруашылығын жүргізу шарттарының болуы және орындалуы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және тіркеу нөмірлері көрсетілген жүзу құралдарының болуы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қайда ауланғаны туралы анықтаманың болуы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қыстайтын шұңқырлардың, уылдырық шашатын жерлердiң, балық шаруашылығы учаскелерiнiң және балық аулауға тыйым салынған жерлердiң шекараларын белгiлейтiн бағандардың, қалқыма тану белгілерiн жойылуына немесе бұзылуына жол бермеу талаптарын сақтау</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тарту құрылыстарында балық қорғау құрылғыларының болуы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адам (дар) _______________________ 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Тексерілетін</w:t>
      </w:r>
    </w:p>
    <w:p>
      <w:pPr>
        <w:spacing w:after="0"/>
        <w:ind w:left="0"/>
        <w:jc w:val="both"/>
      </w:pPr>
      <w:r>
        <w:rPr>
          <w:rFonts w:ascii="Times New Roman"/>
          <w:b w:val="false"/>
          <w:i w:val="false"/>
          <w:color w:val="000000"/>
          <w:sz w:val="28"/>
        </w:rPr>
        <w:t>
      субъектінің басшысы 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лауазымы)</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header.xml" Type="http://schemas.openxmlformats.org/officeDocument/2006/relationships/header" Id="rId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