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1054" w14:textId="7321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 желтоқсандағы № 19-2/1054 бұйрығы. Қазақстан Республикасы Әділет министрлігінде 2015 жылы 30 желтоқсанда № 12660 болып тіркелді.</w:t>
      </w:r>
    </w:p>
    <w:p>
      <w:pPr>
        <w:spacing w:after="0"/>
        <w:ind w:left="0"/>
        <w:jc w:val="both"/>
      </w:pPr>
      <w:bookmarkStart w:name="z1" w:id="0"/>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28-3)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Бөгеттерді декларацияланатын бөгеттерге жатқызу критерийлерін айқындайтын қағидалар;</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Бөгеттің қауіпсіздігі декларациясын әзірлеу қағидалары бекітілсін.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6"/>
    <w:bookmarkStart w:name="z9" w:id="7"/>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7"/>
    <w:bookmarkStart w:name="z10"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Ауыл шаруашылығы </w:t>
      </w:r>
    </w:p>
    <w:bookmarkEnd w:id="8"/>
    <w:bookmarkStart w:name="z11"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бірақ 2016 жылғы 1 қаңтардан кейін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2015 жылғы 25 желтоқсан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 Қ. Қасымов   </w:t>
      </w:r>
    </w:p>
    <w:p>
      <w:pPr>
        <w:spacing w:after="0"/>
        <w:ind w:left="0"/>
        <w:jc w:val="both"/>
      </w:pPr>
      <w:r>
        <w:rPr>
          <w:rFonts w:ascii="Times New Roman"/>
          <w:b w:val="false"/>
          <w:i w:val="false"/>
          <w:color w:val="000000"/>
          <w:sz w:val="28"/>
        </w:rPr>
        <w:t>
      2015 жылғы 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19-2/1054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Бөгеттерді декларацияланатын бөгеттерге жатқызу критерийлерін айқындайтын қағидалар</w:t>
      </w:r>
    </w:p>
    <w:bookmarkEnd w:id="10"/>
    <w:bookmarkStart w:name="z13" w:id="11"/>
    <w:p>
      <w:pPr>
        <w:spacing w:after="0"/>
        <w:ind w:left="0"/>
        <w:jc w:val="both"/>
      </w:pPr>
      <w:r>
        <w:rPr>
          <w:rFonts w:ascii="Times New Roman"/>
          <w:b w:val="false"/>
          <w:i w:val="false"/>
          <w:color w:val="000000"/>
          <w:sz w:val="28"/>
        </w:rPr>
        <w:t xml:space="preserve">
      1. Осы Бөгеттерді декларацияланатын бөгеттерге жатқызу критерийлерін айқындайтын қағидалар (бұдан әрі – Қағидалар) 2003 жылғы 9 шілдедегі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28-3) тармақшасына сәйкес әзірленді және меншік нысандарына қарамастан, бөгеттер қауіпсіздігі саласында міндетті декларациялауға жататын бөгеттерді пайдаланатын ұйымдарға (бұдан әрі – ұйымдар) қолданылады.</w:t>
      </w:r>
    </w:p>
    <w:bookmarkEnd w:id="11"/>
    <w:bookmarkStart w:name="z19" w:id="12"/>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12"/>
    <w:bookmarkStart w:name="z14" w:id="13"/>
    <w:p>
      <w:pPr>
        <w:spacing w:after="0"/>
        <w:ind w:left="0"/>
        <w:jc w:val="both"/>
      </w:pPr>
      <w:r>
        <w:rPr>
          <w:rFonts w:ascii="Times New Roman"/>
          <w:b w:val="false"/>
          <w:i w:val="false"/>
          <w:color w:val="000000"/>
          <w:sz w:val="28"/>
        </w:rPr>
        <w:t>
      1) бөгет – судың деңгейін көтеру және (немесе) су қоймасын жасау үшін ағын судағы тежеуіш гидротехникалық құрылыс;</w:t>
      </w:r>
    </w:p>
    <w:bookmarkEnd w:id="13"/>
    <w:bookmarkStart w:name="z15" w:id="14"/>
    <w:p>
      <w:pPr>
        <w:spacing w:after="0"/>
        <w:ind w:left="0"/>
        <w:jc w:val="both"/>
      </w:pPr>
      <w:r>
        <w:rPr>
          <w:rFonts w:ascii="Times New Roman"/>
          <w:b w:val="false"/>
          <w:i w:val="false"/>
          <w:color w:val="000000"/>
          <w:sz w:val="28"/>
        </w:rPr>
        <w:t>
      2) бөгет класы – жобалаудың қолданыстағы нормаларымен регламенттелетін, гидротехникалық құрылыстың әлеуметтік-экономикалық маңыздылығы мен жауапкершілігі дәрежесін айқындайтын және оның авариясы мен пайдалану бұзушылықтарының зардаптары ескеріле отырып тағайындалатын сапалық-сандық сипаттама;</w:t>
      </w:r>
    </w:p>
    <w:bookmarkEnd w:id="14"/>
    <w:bookmarkStart w:name="z16" w:id="15"/>
    <w:p>
      <w:pPr>
        <w:spacing w:after="0"/>
        <w:ind w:left="0"/>
        <w:jc w:val="both"/>
      </w:pPr>
      <w:r>
        <w:rPr>
          <w:rFonts w:ascii="Times New Roman"/>
          <w:b w:val="false"/>
          <w:i w:val="false"/>
          <w:color w:val="000000"/>
          <w:sz w:val="28"/>
        </w:rPr>
        <w:t>
      3) гидродинамикалық авария – гидротехникалық құрылыстағы судың үлкен жылдамдықпен таралуымен байланысты және техногенді төтенше жағдайдың туындау қаупін туындататын авария;</w:t>
      </w:r>
    </w:p>
    <w:bookmarkEnd w:id="15"/>
    <w:bookmarkStart w:name="z17" w:id="16"/>
    <w:p>
      <w:pPr>
        <w:spacing w:after="0"/>
        <w:ind w:left="0"/>
        <w:jc w:val="both"/>
      </w:pPr>
      <w:r>
        <w:rPr>
          <w:rFonts w:ascii="Times New Roman"/>
          <w:b w:val="false"/>
          <w:i w:val="false"/>
          <w:color w:val="000000"/>
          <w:sz w:val="28"/>
        </w:rPr>
        <w:t>
      4) тегеурін шебі – тегеурінді (су қысымын) қабылдайтын сутежеуіш құрылыстардың жиынтығы.</w:t>
      </w:r>
    </w:p>
    <w:bookmarkEnd w:id="16"/>
    <w:bookmarkStart w:name="z18" w:id="17"/>
    <w:p>
      <w:pPr>
        <w:spacing w:after="0"/>
        <w:ind w:left="0"/>
        <w:jc w:val="both"/>
      </w:pPr>
      <w:r>
        <w:rPr>
          <w:rFonts w:ascii="Times New Roman"/>
          <w:b w:val="false"/>
          <w:i w:val="false"/>
          <w:color w:val="000000"/>
          <w:sz w:val="28"/>
        </w:rPr>
        <w:t>
      3. Бөгеттер биіктігіне, іргетасындағы жер қабатының типіне, көлеміне, әлеуметтік-экономикалық жауапкершілігіне және ықтимал гидродинамикалық авариялар салдарына байланысты кластарға бөлінеді.</w:t>
      </w:r>
    </w:p>
    <w:bookmarkEnd w:id="17"/>
    <w:bookmarkStart w:name="z20" w:id="18"/>
    <w:p>
      <w:pPr>
        <w:spacing w:after="0"/>
        <w:ind w:left="0"/>
        <w:jc w:val="both"/>
      </w:pPr>
      <w:r>
        <w:rPr>
          <w:rFonts w:ascii="Times New Roman"/>
          <w:b w:val="false"/>
          <w:i w:val="false"/>
          <w:color w:val="000000"/>
          <w:sz w:val="28"/>
        </w:rPr>
        <w:t xml:space="preserve">
      4. Бөгеттерді декларацияланатын бөгеттерге жатқызудың негізгі критерийі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айқындалатын олардың класы болып табылады.</w:t>
      </w:r>
    </w:p>
    <w:bookmarkEnd w:id="18"/>
    <w:bookmarkStart w:name="z21" w:id="19"/>
    <w:p>
      <w:pPr>
        <w:spacing w:after="0"/>
        <w:ind w:left="0"/>
        <w:jc w:val="both"/>
      </w:pPr>
      <w:r>
        <w:rPr>
          <w:rFonts w:ascii="Times New Roman"/>
          <w:b w:val="false"/>
          <w:i w:val="false"/>
          <w:color w:val="000000"/>
          <w:sz w:val="28"/>
        </w:rPr>
        <w:t xml:space="preserve">
      5. Меншік нысандарына қарамастан I, II, III класты бөгеттер декларациялануға жатады. </w:t>
      </w:r>
    </w:p>
    <w:bookmarkEnd w:id="19"/>
    <w:bookmarkStart w:name="z22" w:id="20"/>
    <w:p>
      <w:pPr>
        <w:spacing w:after="0"/>
        <w:ind w:left="0"/>
        <w:jc w:val="both"/>
      </w:pPr>
      <w:r>
        <w:rPr>
          <w:rFonts w:ascii="Times New Roman"/>
          <w:b w:val="false"/>
          <w:i w:val="false"/>
          <w:color w:val="000000"/>
          <w:sz w:val="28"/>
        </w:rPr>
        <w:t>
      6. Жобалау ұйымының қорытындысына сәйкес төтенше жағдайлар кезінде жоғары қауіптілік туындататын IV класты бөгеттер де декларациялануға жатады.</w:t>
      </w:r>
    </w:p>
    <w:bookmarkEnd w:id="20"/>
    <w:bookmarkStart w:name="z23" w:id="21"/>
    <w:p>
      <w:pPr>
        <w:spacing w:after="0"/>
        <w:ind w:left="0"/>
        <w:jc w:val="both"/>
      </w:pPr>
      <w:r>
        <w:rPr>
          <w:rFonts w:ascii="Times New Roman"/>
          <w:b w:val="false"/>
          <w:i w:val="false"/>
          <w:color w:val="000000"/>
          <w:sz w:val="28"/>
        </w:rPr>
        <w:t>
      7. Бөгеттер класын жобалау құжаттамасын дайындау кезінде жобалау ұйымы белгілейді және ол бөгет параметрлерінің және (немесе) оларды пайдалану шарттарының негізделген өзгерістері болған жағдайда, құрылыс, күрделі жөндеу, пайдалануға беру, пайдалану, реконструкциялау, қалпына келтіру және консервациялау сатыларында өзгертілуі мүмкін.</w:t>
      </w:r>
    </w:p>
    <w:bookmarkEnd w:id="21"/>
    <w:bookmarkStart w:name="z24" w:id="22"/>
    <w:p>
      <w:pPr>
        <w:spacing w:after="0"/>
        <w:ind w:left="0"/>
        <w:jc w:val="both"/>
      </w:pPr>
      <w:r>
        <w:rPr>
          <w:rFonts w:ascii="Times New Roman"/>
          <w:b w:val="false"/>
          <w:i w:val="false"/>
          <w:color w:val="000000"/>
          <w:sz w:val="28"/>
        </w:rPr>
        <w:t xml:space="preserve">
      8. Бөгеттің тегеурін шебінің құрамына кіретін негізгі құрылыстардың класы одан жоғары класқа жатқызылған құрылыс бойынша белгіленуі тиіс. </w:t>
      </w:r>
    </w:p>
    <w:bookmarkEnd w:id="22"/>
    <w:bookmarkStart w:name="z25" w:id="23"/>
    <w:p>
      <w:pPr>
        <w:spacing w:after="0"/>
        <w:ind w:left="0"/>
        <w:jc w:val="both"/>
      </w:pPr>
      <w:r>
        <w:rPr>
          <w:rFonts w:ascii="Times New Roman"/>
          <w:b w:val="false"/>
          <w:i w:val="false"/>
          <w:color w:val="000000"/>
          <w:sz w:val="28"/>
        </w:rPr>
        <w:t>
      9. Бөгет класын айқындайтын шарттар өзгерген жағдайда, ол міндетті түрде декларацияда көрсетіле отырып, өзгертілген шарттарға сәйкес келтірілуі тиіс.</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Бөгеттерді декларацияланатын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бөгеттерге жатқызу</w:t>
            </w:r>
            <w:r>
              <w:br/>
            </w:r>
            <w:r>
              <w:rPr>
                <w:rFonts w:ascii="Times New Roman"/>
                <w:b w:val="false"/>
                <w:i w:val="false"/>
                <w:color w:val="000000"/>
                <w:sz w:val="20"/>
              </w:rPr>
              <w:t>критерийлерін айқындайтын</w:t>
            </w:r>
            <w:r>
              <w:br/>
            </w:r>
            <w:r>
              <w:rPr>
                <w:rFonts w:ascii="Times New Roman"/>
                <w:b w:val="false"/>
                <w:i w:val="false"/>
                <w:color w:val="000000"/>
                <w:sz w:val="20"/>
              </w:rPr>
              <w:t>қағидаларға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Бөгеттер класы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719"/>
        <w:gridCol w:w="1983"/>
        <w:gridCol w:w="3247"/>
        <w:gridCol w:w="2847"/>
        <w:gridCol w:w="1584"/>
      </w:tblGrid>
      <w:tr>
        <w:trPr>
          <w:trHeight w:val="30" w:hRule="atLeast"/>
        </w:trPr>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r>
              <w:br/>
            </w:r>
            <w:r>
              <w:rPr>
                <w:rFonts w:ascii="Times New Roman"/>
                <w:b w:val="false"/>
                <w:i w:val="false"/>
                <w:color w:val="000000"/>
                <w:sz w:val="20"/>
              </w:rPr>
              <w:t>
 </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қабатының типі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класы бойынша биіктігі,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r>
              <w:br/>
            </w:r>
            <w:r>
              <w:rPr>
                <w:rFonts w:ascii="Times New Roman"/>
                <w:b w:val="false"/>
                <w:i w:val="false"/>
                <w:color w:val="000000"/>
                <w:sz w:val="20"/>
              </w:rPr>
              <w:t>
 </w:t>
            </w:r>
          </w:p>
        </w:tc>
      </w:tr>
      <w:tr>
        <w:trPr>
          <w:trHeight w:val="30" w:hRule="atLeast"/>
        </w:trPr>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қабаты материалдарынан жасалған бөгеттер</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астам</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80-ге дейін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50-ге дейін</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 астам</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65-ке дейін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35-ке дейін</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кем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50-ге дейін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25-ке дейін</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кем</w:t>
            </w:r>
            <w:r>
              <w:br/>
            </w:r>
            <w:r>
              <w:rPr>
                <w:rFonts w:ascii="Times New Roman"/>
                <w:b w:val="false"/>
                <w:i w:val="false"/>
                <w:color w:val="000000"/>
                <w:sz w:val="20"/>
              </w:rPr>
              <w:t>
 </w:t>
            </w:r>
          </w:p>
        </w:tc>
      </w:tr>
      <w:tr>
        <w:trPr>
          <w:trHeight w:val="30" w:hRule="atLeast"/>
        </w:trPr>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Бетон, темірбетон бөгеттер </w:t>
            </w: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100-ге дейін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60-қа дейін</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кем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50-ге дейін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25-ке дейін</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дейін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20-ғе дейін</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r>
              <w:br/>
            </w:r>
            <w:r>
              <w:rPr>
                <w:rFonts w:ascii="Times New Roman"/>
                <w:b w:val="false"/>
                <w:i w:val="false"/>
                <w:color w:val="000000"/>
                <w:sz w:val="20"/>
              </w:rPr>
              <w:t>
жер қабаттары: А – тасты; Б – құмайт, қатты және жартылай қатты</w:t>
            </w:r>
            <w:r>
              <w:br/>
            </w:r>
            <w:r>
              <w:rPr>
                <w:rFonts w:ascii="Times New Roman"/>
                <w:b w:val="false"/>
                <w:i w:val="false"/>
                <w:color w:val="000000"/>
                <w:sz w:val="20"/>
              </w:rPr>
              <w:t>
күйдегі ірі сынықты және балшықты; В – пластикалық күйдегі су сіңірген балшықты.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Әлеуметтік-экономикалық жауапкершілігіне және пайдалану шарттарына байланысты бөгеттер класы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2"/>
        <w:gridCol w:w="2268"/>
      </w:tblGrid>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құрылыс объектілері </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класы</w:t>
            </w: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қоймасының көлемі мынадай болған кезде гидротораптардың тежеуіш құрылыстары (миллион текше метр (м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1000-ға дейін</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200-ге дейін</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кем</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Бөгетке бекітіп берілген суару алаңы (мың гектар (га)):</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жоғары</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300-ге дейін</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100-ге дейін</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кем</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қоймасынан су тартуды жүзеге асыратын су тарту құрылыстары:</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жоғары</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100-ге дейін</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r>
              <w:br/>
            </w:r>
            <w:r>
              <w:rPr>
                <w:rFonts w:ascii="Times New Roman"/>
                <w:b w:val="false"/>
                <w:i w:val="false"/>
                <w:color w:val="000000"/>
                <w:sz w:val="20"/>
              </w:rPr>
              <w:t>
 </w:t>
            </w:r>
          </w:p>
        </w:tc>
      </w:tr>
      <w:tr>
        <w:trPr>
          <w:trHeight w:val="30" w:hRule="atLeast"/>
        </w:trPr>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Ықтимал гидродинамикалық авариялар салдарына байланысты бөгеттер класы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042"/>
        <w:gridCol w:w="3642"/>
        <w:gridCol w:w="2597"/>
        <w:gridCol w:w="2146"/>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 класы</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авариясынан зардап шегуі мүмкін тұрғылықты адамдар саны (адам саны)</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авариясы кезінде тыныс-тіршілік жағдайлары бұзылуы мүмкін адамдар саны (адам саны)</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иесі шегетін залалды есепке алмағанда, ықтимал материалдық залал мөлшері (миллион ЕТЖ)</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авариясы нәтижесінде туындаған төтенше жағдайдың таралу аумағының сипаттамасы</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астам</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20 000-нан астам</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екі және одан көп облысының шегінде </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3000-ға дейін</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20000-ға дейін</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50-ге дейін</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бір облысы (екі және одан көп аудан) аумағының шегінде </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2000-ға дейін</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аудан аумағының шегінде </w:t>
            </w: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аудан аумағының шегінде</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Ескертпелер: </w:t>
            </w:r>
            <w:r>
              <w:br/>
            </w:r>
            <w:r>
              <w:rPr>
                <w:rFonts w:ascii="Times New Roman"/>
                <w:b w:val="false"/>
                <w:i w:val="false"/>
                <w:color w:val="000000"/>
                <w:sz w:val="20"/>
              </w:rPr>
              <w:t>
гидротехникалық құрылыстар авариясынан болатын ықтимал залалдар</w:t>
            </w:r>
            <w:r>
              <w:br/>
            </w:r>
            <w:r>
              <w:rPr>
                <w:rFonts w:ascii="Times New Roman"/>
                <w:b w:val="false"/>
                <w:i w:val="false"/>
                <w:color w:val="000000"/>
                <w:sz w:val="20"/>
              </w:rPr>
              <w:t>
жобаны әзірлеу кезінде айқындалады;</w:t>
            </w:r>
            <w:r>
              <w:br/>
            </w:r>
            <w:r>
              <w:rPr>
                <w:rFonts w:ascii="Times New Roman"/>
                <w:b w:val="false"/>
                <w:i w:val="false"/>
                <w:color w:val="000000"/>
                <w:sz w:val="20"/>
              </w:rPr>
              <w:t>
ЕТЖ – жобаны әзірлеу кезінде қолданыста болған Қазақстан</w:t>
            </w:r>
            <w:r>
              <w:br/>
            </w:r>
            <w:r>
              <w:rPr>
                <w:rFonts w:ascii="Times New Roman"/>
                <w:b w:val="false"/>
                <w:i w:val="false"/>
                <w:color w:val="000000"/>
                <w:sz w:val="20"/>
              </w:rPr>
              <w:t>
Республикасының тиісті жылдарға арналған республикалық бюджет туралы</w:t>
            </w:r>
            <w:r>
              <w:br/>
            </w:r>
            <w:r>
              <w:rPr>
                <w:rFonts w:ascii="Times New Roman"/>
                <w:b w:val="false"/>
                <w:i w:val="false"/>
                <w:color w:val="000000"/>
                <w:sz w:val="20"/>
              </w:rPr>
              <w:t>
заңы бойынша ең төменгі жалақы.</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19-2/1054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Бөгеттің қауіпсіздігі декларациясын әзiрлеу қағидалары</w:t>
      </w:r>
    </w:p>
    <w:bookmarkEnd w:id="24"/>
    <w:bookmarkStart w:name="z29" w:id="25"/>
    <w:p>
      <w:pPr>
        <w:spacing w:after="0"/>
        <w:ind w:left="0"/>
        <w:jc w:val="both"/>
      </w:pPr>
      <w:r>
        <w:rPr>
          <w:rFonts w:ascii="Times New Roman"/>
          <w:b w:val="false"/>
          <w:i w:val="false"/>
          <w:color w:val="000000"/>
          <w:sz w:val="28"/>
        </w:rPr>
        <w:t xml:space="preserve">
      1. Осы Бөгеттің қауіпсіздігі декларациясын әзiрлеу қағидалары (бұдан әрі – Қағидалар) 2003 жылғы 9 шілдедегі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28-3) тармақшасына сәйкес әзірленді, бөгеттің қауіпсіздігі декларациясын әзiрлеу тәртібін анықтайды және бөгеттерді пайдаланатын барлық меншік нысанындағы ұйымдарға (бұдан әрі – ұйымдар) қолданылады. </w:t>
      </w:r>
    </w:p>
    <w:bookmarkEnd w:id="25"/>
    <w:bookmarkStart w:name="z30" w:id="26"/>
    <w:p>
      <w:pPr>
        <w:spacing w:after="0"/>
        <w:ind w:left="0"/>
        <w:jc w:val="both"/>
      </w:pPr>
      <w:r>
        <w:rPr>
          <w:rFonts w:ascii="Times New Roman"/>
          <w:b w:val="false"/>
          <w:i w:val="false"/>
          <w:color w:val="000000"/>
          <w:sz w:val="28"/>
        </w:rPr>
        <w:t xml:space="preserve">
      2. Бөгеттің қауіпсіздігі декларациясы, уәкілетті орган бөгеттер қауіпсіздігі саласындағы жұмыстарды жүргізу құқығына аттестаттаған ұйымда өтінім беруші </w:t>
      </w:r>
      <w:r>
        <w:rPr>
          <w:rFonts w:ascii="Times New Roman"/>
          <w:b w:val="false"/>
          <w:i w:val="false"/>
          <w:color w:val="000000"/>
          <w:sz w:val="28"/>
        </w:rPr>
        <w:t>ұйымның</w:t>
      </w:r>
      <w:r>
        <w:rPr>
          <w:rFonts w:ascii="Times New Roman"/>
          <w:b w:val="false"/>
          <w:i w:val="false"/>
          <w:color w:val="000000"/>
          <w:sz w:val="28"/>
        </w:rPr>
        <w:t xml:space="preserve"> қаражаты есебінен сараптамадан өтуі тиіс.</w:t>
      </w:r>
    </w:p>
    <w:bookmarkEnd w:id="26"/>
    <w:bookmarkStart w:name="z31" w:id="27"/>
    <w:p>
      <w:pPr>
        <w:spacing w:after="0"/>
        <w:ind w:left="0"/>
        <w:jc w:val="both"/>
      </w:pPr>
      <w:r>
        <w:rPr>
          <w:rFonts w:ascii="Times New Roman"/>
          <w:b w:val="false"/>
          <w:i w:val="false"/>
          <w:color w:val="000000"/>
          <w:sz w:val="28"/>
        </w:rPr>
        <w:t>
      3. Тіркеу шифрін беру үшін бөгеттің қауіпсіздігі декларациясы су ресурстарын пайдалануды реттеу және қорғау жөніндегі бассейндік инспекцияда (бұдан әрі – бассейндік инспекция) тіркелуі тиіс.</w:t>
      </w:r>
    </w:p>
    <w:bookmarkEnd w:id="27"/>
    <w:p>
      <w:pPr>
        <w:spacing w:after="0"/>
        <w:ind w:left="0"/>
        <w:jc w:val="both"/>
      </w:pPr>
      <w:r>
        <w:rPr>
          <w:rFonts w:ascii="Times New Roman"/>
          <w:b w:val="false"/>
          <w:i w:val="false"/>
          <w:color w:val="000000"/>
          <w:sz w:val="28"/>
        </w:rPr>
        <w:t>
      Бассейндік инспекцияның бөгеттің қауіпсіздігі декларациясын тіркеу мерзімі құжаттар топтамасын тапсырған күннен бастап күнтізбелік отыз күннен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Қазақстан Республикасы Ауыл шаруашылығы министрінің 02.08.2016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4. Бөгеттің қауіпсіздігі декларациясын әзірлеуді бөгетті пайдаланатын ұйым дербес не оның қаражаты есебінен аттестатталған бөгде ұйым жүзеге асырады.</w:t>
      </w:r>
    </w:p>
    <w:bookmarkEnd w:id="28"/>
    <w:bookmarkStart w:name="z33" w:id="29"/>
    <w:p>
      <w:pPr>
        <w:spacing w:after="0"/>
        <w:ind w:left="0"/>
        <w:jc w:val="both"/>
      </w:pPr>
      <w:r>
        <w:rPr>
          <w:rFonts w:ascii="Times New Roman"/>
          <w:b w:val="false"/>
          <w:i w:val="false"/>
          <w:color w:val="000000"/>
          <w:sz w:val="28"/>
        </w:rPr>
        <w:t>
      5. Бөгеттің қауіпсіздігі декларациясын аттестатталған ұйым әзірлеген жағдайда, сараптамалық қорытындыны басқа аттестатталған ұйым береді.</w:t>
      </w:r>
    </w:p>
    <w:bookmarkEnd w:id="29"/>
    <w:bookmarkStart w:name="z34" w:id="30"/>
    <w:p>
      <w:pPr>
        <w:spacing w:after="0"/>
        <w:ind w:left="0"/>
        <w:jc w:val="both"/>
      </w:pPr>
      <w:r>
        <w:rPr>
          <w:rFonts w:ascii="Times New Roman"/>
          <w:b w:val="false"/>
          <w:i w:val="false"/>
          <w:color w:val="000000"/>
          <w:sz w:val="28"/>
        </w:rPr>
        <w:t>
      6. Бөгеттердің қауіпсіздігі декларациясы мыналарды қамтиды:</w:t>
      </w:r>
    </w:p>
    <w:bookmarkEnd w:id="30"/>
    <w:p>
      <w:pPr>
        <w:spacing w:after="0"/>
        <w:ind w:left="0"/>
        <w:jc w:val="both"/>
      </w:pPr>
      <w:r>
        <w:rPr>
          <w:rFonts w:ascii="Times New Roman"/>
          <w:b w:val="false"/>
          <w:i w:val="false"/>
          <w:color w:val="000000"/>
          <w:sz w:val="28"/>
        </w:rPr>
        <w:t>
      1) титулдық парақ;</w:t>
      </w:r>
    </w:p>
    <w:p>
      <w:pPr>
        <w:spacing w:after="0"/>
        <w:ind w:left="0"/>
        <w:jc w:val="both"/>
      </w:pPr>
      <w:r>
        <w:rPr>
          <w:rFonts w:ascii="Times New Roman"/>
          <w:b w:val="false"/>
          <w:i w:val="false"/>
          <w:color w:val="000000"/>
          <w:sz w:val="28"/>
        </w:rPr>
        <w:t>
      2) бөгет және ол орналасқан ауданның табиғи жағдайлары, жобада, пайдалану қағидаларында және уәкілетті мемлекеттік органдардың нұсқамаларында көзделген қауіпсіздікті қамтамасыз ету жөніндегі шаралар туралы деректерді (мысалы, бөгетте орнатылған жүк көтергіш механизмдерді, өрт дабылдамасын пайдалану мәселелері бойынша) қамтитын жалпы ақпарат, пайдаланушы ұйым туралы негізгі мәліметтер;</w:t>
      </w:r>
    </w:p>
    <w:p>
      <w:pPr>
        <w:spacing w:after="0"/>
        <w:ind w:left="0"/>
        <w:jc w:val="both"/>
      </w:pPr>
      <w:r>
        <w:rPr>
          <w:rFonts w:ascii="Times New Roman"/>
          <w:b w:val="false"/>
          <w:i w:val="false"/>
          <w:color w:val="000000"/>
          <w:sz w:val="28"/>
        </w:rPr>
        <w:t>
      3) бөгеттің қауіпсіздігі декларациясына қосымша ретінде - жалпы сызбалар жиынтығы бар бөгет паспорты: су қоймасының жоспары, гидротораптың бас жоспары, тегеурін шебінің құрылысжайлары, қоршау және қорғау дамбалары бойынша жоспарлар мен бөліністер, су басу аймақтары, қоршаған ортаға зиянды әсер ету аймақтарының шекаралары есептемелерінің нәтижелері бар ахуалдық жоспар;</w:t>
      </w:r>
    </w:p>
    <w:p>
      <w:pPr>
        <w:spacing w:after="0"/>
        <w:ind w:left="0"/>
        <w:jc w:val="both"/>
      </w:pPr>
      <w:r>
        <w:rPr>
          <w:rFonts w:ascii="Times New Roman"/>
          <w:b w:val="false"/>
          <w:i w:val="false"/>
          <w:color w:val="000000"/>
          <w:sz w:val="28"/>
        </w:rPr>
        <w:t>
      4) құрылыс және пайдалану кезеңдерінде бөгет арқылы белгіленген көлемдегі тасқын суларды жіберу жөніндегі техникалық шешімдердің негіздемесі;</w:t>
      </w:r>
    </w:p>
    <w:p>
      <w:pPr>
        <w:spacing w:after="0"/>
        <w:ind w:left="0"/>
        <w:jc w:val="both"/>
      </w:pPr>
      <w:r>
        <w:rPr>
          <w:rFonts w:ascii="Times New Roman"/>
          <w:b w:val="false"/>
          <w:i w:val="false"/>
          <w:color w:val="000000"/>
          <w:sz w:val="28"/>
        </w:rPr>
        <w:t>
      5) қауіптің ықтимал көздерін айқындауды және мақсатына, күрделілік сыныбына, конструкция ерекшеліктеріне, пайдалану шарттарына және қауіпсіздікке қойылатын арнайы талаптарға байланысты бөгеттің қауіпсіздігін қамтамасыз ету ерекшеліктерін ескере отырып, төтенше жағдайларға жол бермеуге және (немесе) олардың салдарларын азайтуға дайындығын қоса алғанда, бөгеттің қауіпсіздігін талдау және бағалау;</w:t>
      </w:r>
    </w:p>
    <w:p>
      <w:pPr>
        <w:spacing w:after="0"/>
        <w:ind w:left="0"/>
        <w:jc w:val="both"/>
      </w:pPr>
      <w:r>
        <w:rPr>
          <w:rFonts w:ascii="Times New Roman"/>
          <w:b w:val="false"/>
          <w:i w:val="false"/>
          <w:color w:val="000000"/>
          <w:sz w:val="28"/>
        </w:rPr>
        <w:t>
      6) беріктікке, тұрақтылыққа, су өткізбеушілікке және төзімділікке арналған есептеу негізінде бөгет қауіпсіздігі көрсеткіштерінің белгіленген жол берілетін мәндері;</w:t>
      </w:r>
    </w:p>
    <w:p>
      <w:pPr>
        <w:spacing w:after="0"/>
        <w:ind w:left="0"/>
        <w:jc w:val="both"/>
      </w:pPr>
      <w:r>
        <w:rPr>
          <w:rFonts w:ascii="Times New Roman"/>
          <w:b w:val="false"/>
          <w:i w:val="false"/>
          <w:color w:val="000000"/>
          <w:sz w:val="28"/>
        </w:rPr>
        <w:t>
      7) бөгетті тегеурінге қою кезеңіндегі заттай байқау деректері;</w:t>
      </w:r>
    </w:p>
    <w:p>
      <w:pPr>
        <w:spacing w:after="0"/>
        <w:ind w:left="0"/>
        <w:jc w:val="both"/>
      </w:pPr>
      <w:r>
        <w:rPr>
          <w:rFonts w:ascii="Times New Roman"/>
          <w:b w:val="false"/>
          <w:i w:val="false"/>
          <w:color w:val="000000"/>
          <w:sz w:val="28"/>
        </w:rPr>
        <w:t>
      8) жекелеген конструкциялық элементтер үшін қауіпсіздік өлшемшарттарын және тұтастай алғанда құрылысжай қауіпсіздігі деңгейін айқындай отырып, құрылысжайлардың техникалық жай-күйін заттай байқау нәтижелері, сондай-ақ қауіпсіздіктің шекті жол берілетін көрсеткіштерін нақтылау бойынша ұсыныстар;</w:t>
      </w:r>
    </w:p>
    <w:p>
      <w:pPr>
        <w:spacing w:after="0"/>
        <w:ind w:left="0"/>
        <w:jc w:val="both"/>
      </w:pPr>
      <w:r>
        <w:rPr>
          <w:rFonts w:ascii="Times New Roman"/>
          <w:b w:val="false"/>
          <w:i w:val="false"/>
          <w:color w:val="000000"/>
          <w:sz w:val="28"/>
        </w:rPr>
        <w:t>
      9) бөгетте болған апаттар және оларды жою жөніндегі шаралар туралы деректер;</w:t>
      </w:r>
    </w:p>
    <w:p>
      <w:pPr>
        <w:spacing w:after="0"/>
        <w:ind w:left="0"/>
        <w:jc w:val="both"/>
      </w:pPr>
      <w:r>
        <w:rPr>
          <w:rFonts w:ascii="Times New Roman"/>
          <w:b w:val="false"/>
          <w:i w:val="false"/>
          <w:color w:val="000000"/>
          <w:sz w:val="28"/>
        </w:rPr>
        <w:t>
      10) объектілерді күзету жүйесі және олардың қауіпсіздігін қамтамасыз ету туралы деректер;</w:t>
      </w:r>
    </w:p>
    <w:p>
      <w:pPr>
        <w:spacing w:after="0"/>
        <w:ind w:left="0"/>
        <w:jc w:val="both"/>
      </w:pPr>
      <w:r>
        <w:rPr>
          <w:rFonts w:ascii="Times New Roman"/>
          <w:b w:val="false"/>
          <w:i w:val="false"/>
          <w:color w:val="000000"/>
          <w:sz w:val="28"/>
        </w:rPr>
        <w:t>
      11) пайдаланушы ұйымның бөгеттің қауіпсіз пайдаланылуын қамтамасыз ету жөніндегі іс-шаралар жоспары;</w:t>
      </w:r>
    </w:p>
    <w:p>
      <w:pPr>
        <w:spacing w:after="0"/>
        <w:ind w:left="0"/>
        <w:jc w:val="both"/>
      </w:pPr>
      <w:r>
        <w:rPr>
          <w:rFonts w:ascii="Times New Roman"/>
          <w:b w:val="false"/>
          <w:i w:val="false"/>
          <w:color w:val="000000"/>
          <w:sz w:val="28"/>
        </w:rPr>
        <w:t>
      12) бөгеттегі ықтимал және туындаған апаттық жағдайлар туралы халықты, уәкілетті орган мен бассейндік инспекцияны, ішкі істер органдарын, облыстардың (республикалық маңызы бар қалалардың, астананың) жергілікті атқарушы органдарын хабардар ету;</w:t>
      </w:r>
    </w:p>
    <w:p>
      <w:pPr>
        <w:spacing w:after="0"/>
        <w:ind w:left="0"/>
        <w:jc w:val="both"/>
      </w:pPr>
      <w:r>
        <w:rPr>
          <w:rFonts w:ascii="Times New Roman"/>
          <w:b w:val="false"/>
          <w:i w:val="false"/>
          <w:color w:val="000000"/>
          <w:sz w:val="28"/>
        </w:rPr>
        <w:t>
      13) декларанттың жекелеген тораптардың және жалпы бөгеттің қауіпсіздігі деңгейін, сондай-ақ қауіпсіздікті қамтамасыз ету бойынша қажетті іс-шаралар тізбесінің жеткіліктілігін бағалауы;</w:t>
      </w:r>
    </w:p>
    <w:p>
      <w:pPr>
        <w:spacing w:after="0"/>
        <w:ind w:left="0"/>
        <w:jc w:val="both"/>
      </w:pPr>
      <w:r>
        <w:rPr>
          <w:rFonts w:ascii="Times New Roman"/>
          <w:b w:val="false"/>
          <w:i w:val="false"/>
          <w:color w:val="000000"/>
          <w:sz w:val="28"/>
        </w:rPr>
        <w:t>
      14) қолданыстағы заңнамаға сәйкес құрылысы немесе реконструкциялануы, күрделі жөндеуі, қалпына келтірілуі аяқталған бөгетті пайдалануға қабылдау актісі.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1"/>
    <w:p>
      <w:pPr>
        <w:spacing w:after="0"/>
        <w:ind w:left="0"/>
        <w:jc w:val="both"/>
      </w:pPr>
      <w:r>
        <w:rPr>
          <w:rFonts w:ascii="Times New Roman"/>
          <w:b w:val="false"/>
          <w:i w:val="false"/>
          <w:color w:val="000000"/>
          <w:sz w:val="28"/>
        </w:rPr>
        <w:t>
       7. Бөгетті пайдаланатын ұйымның басшысы (жобаға тапсырыс беруші) әзірленген декларацияның аттестатталған ұйымда бөгеттің қауіпсіздігі сараптамасының жүргізілуін қамтамасыз етеді.</w:t>
      </w:r>
    </w:p>
    <w:bookmarkEnd w:id="31"/>
    <w:bookmarkStart w:name="z50" w:id="32"/>
    <w:p>
      <w:pPr>
        <w:spacing w:after="0"/>
        <w:ind w:left="0"/>
        <w:jc w:val="both"/>
      </w:pPr>
      <w:r>
        <w:rPr>
          <w:rFonts w:ascii="Times New Roman"/>
          <w:b w:val="false"/>
          <w:i w:val="false"/>
          <w:color w:val="000000"/>
          <w:sz w:val="28"/>
        </w:rPr>
        <w:t xml:space="preserve">
      8. Оң сараптамалық қорытынды алынған жағдайда, бөгеттің қауіпсіздігі декларациясы бөгетті пайдаланатын ұйымның басшысына (жобаға тапсырыс берушіге) бекітуге енгізіледі. </w:t>
      </w:r>
    </w:p>
    <w:bookmarkEnd w:id="32"/>
    <w:bookmarkStart w:name="z51" w:id="33"/>
    <w:p>
      <w:pPr>
        <w:spacing w:after="0"/>
        <w:ind w:left="0"/>
        <w:jc w:val="both"/>
      </w:pPr>
      <w:r>
        <w:rPr>
          <w:rFonts w:ascii="Times New Roman"/>
          <w:b w:val="false"/>
          <w:i w:val="false"/>
          <w:color w:val="000000"/>
          <w:sz w:val="28"/>
        </w:rPr>
        <w:t>
      9. Теріс сараптамалық қорытынды алынған жағдайда, бөгеттің қауіпсіздігі декларациясы декларация ескертулерді жою үшін ұйымға қайтарылады және қайталама сараптамаға ұсынылады.</w:t>
      </w:r>
    </w:p>
    <w:bookmarkEnd w:id="33"/>
    <w:bookmarkStart w:name="z52" w:id="34"/>
    <w:p>
      <w:pPr>
        <w:spacing w:after="0"/>
        <w:ind w:left="0"/>
        <w:jc w:val="both"/>
      </w:pPr>
      <w:r>
        <w:rPr>
          <w:rFonts w:ascii="Times New Roman"/>
          <w:b w:val="false"/>
          <w:i w:val="false"/>
          <w:color w:val="000000"/>
          <w:sz w:val="28"/>
        </w:rPr>
        <w:t xml:space="preserve">
      10. Бөгетті реконструкциялау, күрделі жөндеу, қалпына келтіру және (немесе) консервациялау жағдайларын қоса алғанда, бөгеттің қауіпсіздігін қамтамасыз етуге әсер ететін шарттар (бөгет ішінде және одан тыс жерде) өзгертілген жағдайда, бөгеттің қауіпсіздігі декларациясы өзгертілуі тиіс. </w:t>
      </w:r>
    </w:p>
    <w:bookmarkEnd w:id="34"/>
    <w:p>
      <w:pPr>
        <w:spacing w:after="0"/>
        <w:ind w:left="0"/>
        <w:jc w:val="both"/>
      </w:pPr>
      <w:r>
        <w:rPr>
          <w:rFonts w:ascii="Times New Roman"/>
          <w:b w:val="false"/>
          <w:i w:val="false"/>
          <w:color w:val="000000"/>
          <w:sz w:val="28"/>
        </w:rPr>
        <w:t>
      Бөгеттің қауіпсіздігі декларациясына өзгерістер енгізілген жағдайда, ол өзгерістер енгізілгеннен кейін үш айдан кешіктірілмейтін мерзімде қайта сараптамадан өтуі және бассейндік инспекцияда тіркелуі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Премьер-Министрінің орынбасары – Қазақстан Республикасы Ауыл шаруашылығы министрінің 02.08.2016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35"/>
    <w:p>
      <w:pPr>
        <w:spacing w:after="0"/>
        <w:ind w:left="0"/>
        <w:jc w:val="both"/>
      </w:pPr>
      <w:r>
        <w:rPr>
          <w:rFonts w:ascii="Times New Roman"/>
          <w:b w:val="false"/>
          <w:i w:val="false"/>
          <w:color w:val="000000"/>
          <w:sz w:val="28"/>
        </w:rPr>
        <w:t>
       11. Бөгеттің қауіпсіздігі декларациясы кемінде бес жылда бір рет әзірленеді, сондай-ақ мерзіміне қарамастан мынадай жағдайларда:</w:t>
      </w:r>
    </w:p>
    <w:bookmarkEnd w:id="35"/>
    <w:bookmarkStart w:name="z54" w:id="36"/>
    <w:p>
      <w:pPr>
        <w:spacing w:after="0"/>
        <w:ind w:left="0"/>
        <w:jc w:val="both"/>
      </w:pPr>
      <w:r>
        <w:rPr>
          <w:rFonts w:ascii="Times New Roman"/>
          <w:b w:val="false"/>
          <w:i w:val="false"/>
          <w:color w:val="000000"/>
          <w:sz w:val="28"/>
        </w:rPr>
        <w:t>
      1) құрылыстың беріктігі деңгейінің төмендеу қаупі туындаған, төтенше жағдайлардың алдын алу шарттары нашарлаған кезде;</w:t>
      </w:r>
    </w:p>
    <w:bookmarkEnd w:id="36"/>
    <w:bookmarkStart w:name="z55" w:id="37"/>
    <w:p>
      <w:pPr>
        <w:spacing w:after="0"/>
        <w:ind w:left="0"/>
        <w:jc w:val="both"/>
      </w:pPr>
      <w:r>
        <w:rPr>
          <w:rFonts w:ascii="Times New Roman"/>
          <w:b w:val="false"/>
          <w:i w:val="false"/>
          <w:color w:val="000000"/>
          <w:sz w:val="28"/>
        </w:rPr>
        <w:t>
      2) бөгеттерді реконструкциялаудан, күрделі жөндеуден, қалпына келтіруден және (немесе) консервациялаудан кейін – тиісті құрылыс-монтаждау жұмыстарын қабылдағанға дейін;</w:t>
      </w:r>
    </w:p>
    <w:bookmarkEnd w:id="37"/>
    <w:bookmarkStart w:name="z56" w:id="38"/>
    <w:p>
      <w:pPr>
        <w:spacing w:after="0"/>
        <w:ind w:left="0"/>
        <w:jc w:val="both"/>
      </w:pPr>
      <w:r>
        <w:rPr>
          <w:rFonts w:ascii="Times New Roman"/>
          <w:b w:val="false"/>
          <w:i w:val="false"/>
          <w:color w:val="000000"/>
          <w:sz w:val="28"/>
        </w:rPr>
        <w:t>
      3) объектіні пайдалануға беру алдында;</w:t>
      </w:r>
    </w:p>
    <w:bookmarkEnd w:id="38"/>
    <w:bookmarkStart w:name="z57" w:id="39"/>
    <w:p>
      <w:pPr>
        <w:spacing w:after="0"/>
        <w:ind w:left="0"/>
        <w:jc w:val="both"/>
      </w:pPr>
      <w:r>
        <w:rPr>
          <w:rFonts w:ascii="Times New Roman"/>
          <w:b w:val="false"/>
          <w:i w:val="false"/>
          <w:color w:val="000000"/>
          <w:sz w:val="28"/>
        </w:rPr>
        <w:t>
      4) пайдаланудың алғашқы екі жылынан кейін;</w:t>
      </w:r>
    </w:p>
    <w:bookmarkEnd w:id="39"/>
    <w:bookmarkStart w:name="z58" w:id="40"/>
    <w:p>
      <w:pPr>
        <w:spacing w:after="0"/>
        <w:ind w:left="0"/>
        <w:jc w:val="both"/>
      </w:pPr>
      <w:r>
        <w:rPr>
          <w:rFonts w:ascii="Times New Roman"/>
          <w:b w:val="false"/>
          <w:i w:val="false"/>
          <w:color w:val="000000"/>
          <w:sz w:val="28"/>
        </w:rPr>
        <w:t>
      5) гидротехникалық құрылыстардың қауіпсіздігі саласындағы нормативтік құқықтық актілер, қағидалар мен нормалар өзгерген кезде;</w:t>
      </w:r>
    </w:p>
    <w:bookmarkEnd w:id="40"/>
    <w:bookmarkStart w:name="z59" w:id="41"/>
    <w:p>
      <w:pPr>
        <w:spacing w:after="0"/>
        <w:ind w:left="0"/>
        <w:jc w:val="both"/>
      </w:pPr>
      <w:r>
        <w:rPr>
          <w:rFonts w:ascii="Times New Roman"/>
          <w:b w:val="false"/>
          <w:i w:val="false"/>
          <w:color w:val="000000"/>
          <w:sz w:val="28"/>
        </w:rPr>
        <w:t>
      6) авариялы жағдайлардан кейін;</w:t>
      </w:r>
    </w:p>
    <w:bookmarkEnd w:id="41"/>
    <w:bookmarkStart w:name="z60" w:id="42"/>
    <w:p>
      <w:pPr>
        <w:spacing w:after="0"/>
        <w:ind w:left="0"/>
        <w:jc w:val="both"/>
      </w:pPr>
      <w:r>
        <w:rPr>
          <w:rFonts w:ascii="Times New Roman"/>
          <w:b w:val="false"/>
          <w:i w:val="false"/>
          <w:color w:val="000000"/>
          <w:sz w:val="28"/>
        </w:rPr>
        <w:t>
      7) пайдаланудан шығарылған кезде;</w:t>
      </w:r>
    </w:p>
    <w:bookmarkEnd w:id="42"/>
    <w:bookmarkStart w:name="z61" w:id="43"/>
    <w:p>
      <w:pPr>
        <w:spacing w:after="0"/>
        <w:ind w:left="0"/>
        <w:jc w:val="both"/>
      </w:pPr>
      <w:r>
        <w:rPr>
          <w:rFonts w:ascii="Times New Roman"/>
          <w:b w:val="false"/>
          <w:i w:val="false"/>
          <w:color w:val="000000"/>
          <w:sz w:val="28"/>
        </w:rPr>
        <w:t>
      8) бөгеттің класын айқындайтын шарттар өзгерген кезде түзетілуі тиіс.</w:t>
      </w:r>
    </w:p>
    <w:bookmarkEnd w:id="43"/>
    <w:bookmarkStart w:name="z62" w:id="44"/>
    <w:p>
      <w:pPr>
        <w:spacing w:after="0"/>
        <w:ind w:left="0"/>
        <w:jc w:val="both"/>
      </w:pPr>
      <w:r>
        <w:rPr>
          <w:rFonts w:ascii="Times New Roman"/>
          <w:b w:val="false"/>
          <w:i w:val="false"/>
          <w:color w:val="000000"/>
          <w:sz w:val="28"/>
        </w:rPr>
        <w:t>
      12. Салынып жатқан бөгеттерге арналған бөгеттің қауіпсіздігі декларациясы құрылысты уақытша және (немесе) тұрақты пайдалануға берудің белгіленген мерзіміне дейін әзірленеді.</w:t>
      </w:r>
    </w:p>
    <w:bookmarkEnd w:id="44"/>
    <w:bookmarkStart w:name="z63" w:id="45"/>
    <w:p>
      <w:pPr>
        <w:spacing w:after="0"/>
        <w:ind w:left="0"/>
        <w:jc w:val="both"/>
      </w:pPr>
      <w:r>
        <w:rPr>
          <w:rFonts w:ascii="Times New Roman"/>
          <w:b w:val="false"/>
          <w:i w:val="false"/>
          <w:color w:val="000000"/>
          <w:sz w:val="28"/>
        </w:rPr>
        <w:t>
      13. Бөгеттің қауіпсіздігі декларациясы мемлекеттік тілде және орыс тілдерінде екі данада қағаз және электрондық жеткізгіштерде әзірленіп, ресiмделедi және оны бөгетті пайдаланушы (жобаға тапсырыс беруші) ұйымның бірінші басшысы бекітеді.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Қазақстан Республикасы Ауыл шаруашылығы министрінің 02.08.2016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6"/>
    <w:p>
      <w:pPr>
        <w:spacing w:after="0"/>
        <w:ind w:left="0"/>
        <w:jc w:val="both"/>
      </w:pPr>
      <w:r>
        <w:rPr>
          <w:rFonts w:ascii="Times New Roman"/>
          <w:b w:val="false"/>
          <w:i w:val="false"/>
          <w:color w:val="000000"/>
          <w:sz w:val="28"/>
        </w:rPr>
        <w:t>
       14. Бассейндік инспекцияда тіркеу үшін бөгеттің қауіпсіздігі декларациясы жоба құрамында және (немесе) жеке құжатпен ұсынылады.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Қазақстан Республикасы Ауыл шаруашылығы министрінің 02.08.2016 </w:t>
      </w:r>
      <w:r>
        <w:rPr>
          <w:rFonts w:ascii="Times New Roman"/>
          <w:b w:val="false"/>
          <w:i w:val="false"/>
          <w:color w:val="00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47"/>
    <w:p>
      <w:pPr>
        <w:spacing w:after="0"/>
        <w:ind w:left="0"/>
        <w:jc w:val="both"/>
      </w:pPr>
      <w:r>
        <w:rPr>
          <w:rFonts w:ascii="Times New Roman"/>
          <w:b w:val="false"/>
          <w:i w:val="false"/>
          <w:color w:val="000000"/>
          <w:sz w:val="28"/>
        </w:rPr>
        <w:t>
       15. Бөгеттердің және бөгеттің қауіпсіздігі декларациясын тіркеген ұйымдардың тізбесі уәкілетті органның интернет-ресурсында орналастырылады.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