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cd32" w14:textId="0dfc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қорын пайдалану және қорғау, бөгеттердің қауіпсіздігі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19-2/1131 және Қазақстан Республикасы Ұлттық экономика министрінің 2015 жылғы 28 желтоқсандағы № 809 бірлескен бұйрығы. Қазақстан Республикасының Әділет министрлігінде 2015 жылы 30 желтоқсанда № 12661 болып тіркелді. Күші жойылды - Қазақстан Республикасы Ауыл шаруашылығы министрінің 2019 жылғы 5 сәуірдегі № 135 және Қазақстан Республикасы Ұлттық экономика министрінің 2019 жылғы 24 сәуірдегі № 30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05.04.2019 </w:t>
      </w:r>
      <w:r>
        <w:rPr>
          <w:rFonts w:ascii="Times New Roman"/>
          <w:b w:val="false"/>
          <w:i w:val="false"/>
          <w:color w:val="ff0000"/>
          <w:sz w:val="28"/>
        </w:rPr>
        <w:t>№ 135</w:t>
      </w:r>
      <w:r>
        <w:rPr>
          <w:rFonts w:ascii="Times New Roman"/>
          <w:b w:val="false"/>
          <w:i w:val="false"/>
          <w:color w:val="ff0000"/>
          <w:sz w:val="28"/>
        </w:rPr>
        <w:t xml:space="preserve"> және ҚР Ұлттық экономика министрінің 24.04.2019 № 30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тексеру парағы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су қорын пайдалану және қорғау саласындағы (жеке кәсіпкерлік саласынан басқа) тексеру парағының нысанын бекіту туралы" Қазақстан Республикасы Ауыл шаруашылығы министрінің 2011 жылғы 3 мамырдағы № 24-03/230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6957 болып тіркелген, "Егемен Қазақстан" газетінің 2011 жылғы 14 маусымдағы № 249-250 (26648) сандарында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су қорын пайдалану және қорғау саласындағы тәуекел дәрежесін бағалау критерийлерін және тексеру парағының нысанын бекіту туралы" Қазақстан Республикасы Ауыл шаруашылығы министрінің міндетін атқарушының 2015 жылғы 13 шілдедегі № 19-2/645 және Қазақстан Республикасы Ұлттық экономика министрінің міндетін атқарушының 2015 жылғы 31 шілдедегі № 579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11983 болып тіркелген, "Әділет" ақпараттық-құқықтық жүйесінде 2015 жылдың 22 қыркүйекте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ресми жариялауға жіберілуін;</w:t>
      </w:r>
    </w:p>
    <w:bookmarkEnd w:id="9"/>
    <w:bookmarkStart w:name="z11" w:id="10"/>
    <w:p>
      <w:pPr>
        <w:spacing w:after="0"/>
        <w:ind w:left="0"/>
        <w:jc w:val="both"/>
      </w:pPr>
      <w:r>
        <w:rPr>
          <w:rFonts w:ascii="Times New Roman"/>
          <w:b w:val="false"/>
          <w:i w:val="false"/>
          <w:color w:val="000000"/>
          <w:sz w:val="28"/>
        </w:rPr>
        <w:t xml:space="preserve">
      3) осы бірлескен бұйрықты алынған күнінен бастап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 </w:t>
      </w:r>
    </w:p>
    <w:bookmarkEnd w:id="10"/>
    <w:bookmarkStart w:name="z12" w:id="11"/>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12"/>
    <w:bookmarkStart w:name="z14" w:id="13"/>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341"/>
        <w:gridCol w:w="6959"/>
      </w:tblGrid>
      <w:tr>
        <w:trPr>
          <w:trHeight w:val="30" w:hRule="atLeast"/>
        </w:trPr>
        <w:tc>
          <w:tcPr>
            <w:tcW w:w="5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___________ А. Мамытбеков</w:t>
            </w:r>
          </w:p>
        </w:tc>
        <w:tc>
          <w:tcPr>
            <w:tcW w:w="6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19-2/1131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809 бірлескен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тәуекел дәрежесін бағалау өлшемшарттары</w:t>
      </w:r>
    </w:p>
    <w:bookmarkEnd w:id="14"/>
    <w:bookmarkStart w:name="z17" w:id="15"/>
    <w:p>
      <w:pPr>
        <w:spacing w:after="0"/>
        <w:ind w:left="0"/>
        <w:jc w:val="both"/>
      </w:pPr>
      <w:r>
        <w:rPr>
          <w:rFonts w:ascii="Times New Roman"/>
          <w:b w:val="false"/>
          <w:i w:val="false"/>
          <w:color w:val="000000"/>
          <w:sz w:val="28"/>
        </w:rPr>
        <w:t>
      1. Осы Қазақстан Республикасының су қорын пайдалану және қорғау саласындағы тәуекел дәрежесін бағалау өлшемшарттары (бұдан әрі – Өлшемшарттар) 2015 жылғы 29 қазандағы Қазақстан Республикасы Кәсіпкерлік кодексіне сәйкес, бассейндік су инспекцияларының су объектілерінен су алуды жүзеге асыратын бастапқы су пайдаланушыларды тәуекел дәрежелері бойынша жатқызуы үшін әзірленді.</w:t>
      </w:r>
    </w:p>
    <w:bookmarkEnd w:id="15"/>
    <w:bookmarkStart w:name="z18" w:id="16"/>
    <w:p>
      <w:pPr>
        <w:spacing w:after="0"/>
        <w:ind w:left="0"/>
        <w:jc w:val="both"/>
      </w:pPr>
      <w:r>
        <w:rPr>
          <w:rFonts w:ascii="Times New Roman"/>
          <w:b w:val="false"/>
          <w:i w:val="false"/>
          <w:color w:val="000000"/>
          <w:sz w:val="28"/>
        </w:rPr>
        <w:t>
      2. Осы Өлшемшарттарда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бақылау субъектісі – өз мұқтаждарын қанағаттандыру немесе қайталама су пайдаланушыларға жеткiзу үшiн тiкелей су объектiлерiнен су алуды жүзеге асыратын жеке және заңды тұлғалар, мемлекеттік мекемелер, мемлекеттік кәсіпорындар және коммерциялық емес ұйымдар, сондай-ақ шаруашылықтың әртүрлi салаларын сумен қамтамасыз ету үшiн гидротехникалық құрылыстарды пайдалануды, жер үстiндегi су ағынын реттеуді жүзеге асыратын, су шаруашылығы ұйымдарының қызметтерін пайдаланатын және техникалық және өндірістік мұқтаждықтар үшін сумен жабдықтау жүйелерінен су алатын және су объектілеріне және олардың су қорғау аймақтары мен белдеулерінде жұмыстар өндіруді орындайтын ұйымдар;</w:t>
      </w:r>
    </w:p>
    <w:bookmarkEnd w:id="17"/>
    <w:bookmarkStart w:name="z20" w:id="18"/>
    <w:p>
      <w:pPr>
        <w:spacing w:after="0"/>
        <w:ind w:left="0"/>
        <w:jc w:val="both"/>
      </w:pPr>
      <w:r>
        <w:rPr>
          <w:rFonts w:ascii="Times New Roman"/>
          <w:b w:val="false"/>
          <w:i w:val="false"/>
          <w:color w:val="000000"/>
          <w:sz w:val="28"/>
        </w:rPr>
        <w:t>
      2) болмашы бұзушылықтар – әкімшілік жауапкершілікке әкелетін салдарының ауырлық дәрежесін ескере отырып, су ресурстарын реттеуге кедергі келтіру, белгіленген су сервитуттарын сақтамау, су өлшеу құрылғыларында пломбаның болмауы, сондай-ақ бұзылуы, су шаруашылығы құрылыстары паспорттарының болмауы, белгіленген су сервитуттарын бұзу фактісі бойынша шағымдар мен өтініштердің болуы, белгіленген су сервитуттарын бұзу жөнінде мемлекеттік органдардан ақпарат бөлігінде Қазақстан Республикасының су қорын пайдалану және қорғау, бөгеттер қауіпсіздігі саласындағы Қазақстан Республикасы заңнамалары талаптарын бұзушылықтар;</w:t>
      </w:r>
    </w:p>
    <w:bookmarkEnd w:id="18"/>
    <w:bookmarkStart w:name="z21" w:id="19"/>
    <w:p>
      <w:pPr>
        <w:spacing w:after="0"/>
        <w:ind w:left="0"/>
        <w:jc w:val="both"/>
      </w:pPr>
      <w:r>
        <w:rPr>
          <w:rFonts w:ascii="Times New Roman"/>
          <w:b w:val="false"/>
          <w:i w:val="false"/>
          <w:color w:val="000000"/>
          <w:sz w:val="28"/>
        </w:rPr>
        <w:t>
      3) елеулі бұзушылықтар – әкімшілік жауапкершілікке әкелетін салдарының ауырлық дәрежесін ескере отырып, су пайдаланушылардың құқықтарын бұзу, судың жай-күйіне әсер ететін су шаруашылығы құрылыстары мен техникалық құрылғыларды ақауы бар күйде ұстау, су шаруашылығы құрылыстары мен техникалық құрылғыларды пайдалануды және қолдануды жүзеге асырмау, су ресурстарын пайдалануды бастапқы есепке алуды жүзеге асырмау, су объектісін пайдалану туралы дұрыс ақпаратты уақтылы ұсынбау, бұрғылау, барлау және басқа жұмыстарға келісімдердің болмауы, сондай-ақ жұмыс түрлеріне берілген келісімдердің талаптарын орындамау және жобалық құжаттамаға сәйкес жұмыстарды орындамау, ұйымдастырушылық, технологиялық, орман-мелиоративті, агротехникалық, гидротехникалық, санитариялық-эпидемиологиялық және басқа да су объектілерін ластанудан, қоқыстанудан және судың сарқылуынан қорғауды қамтамасыз ететін а іс-шараларды жүргізбеу, сараптамалық қорытындылар беру, бөгеттердің қауіпсіздігі декларациясын әзірлеу кезінде толық емес және дұрыс емес ақпарат беру, су шаруашылығы құрылыстары мен техникалық құрылғыларды ақауы бар және қалыпсыз жай-күйде ұстау фактісі бойынша шағымдар мен өтініштердің болуы, мемлекеттік органдардан су шаруашылығы құрылыстары мен техникалық құрылғыларды ақауы бар және қалыпсыз жай-күйде ұстау туралы, есептілік жөнінде, оның ішінде су объектісін бекітілген нысан бойынша пайдалану туралы дұрыс емес және толық емес ақпарат бөлігінде Қазақстан Республикасының су қорын пайдалану және қорғау, бөгеттер қауіпсіздігі саласындағы Қазақстан Республикасы заңнамалары талаптарын бұзушылықтар;</w:t>
      </w:r>
    </w:p>
    <w:bookmarkEnd w:id="19"/>
    <w:bookmarkStart w:name="z22" w:id="20"/>
    <w:p>
      <w:pPr>
        <w:spacing w:after="0"/>
        <w:ind w:left="0"/>
        <w:jc w:val="both"/>
      </w:pPr>
      <w:r>
        <w:rPr>
          <w:rFonts w:ascii="Times New Roman"/>
          <w:b w:val="false"/>
          <w:i w:val="false"/>
          <w:color w:val="000000"/>
          <w:sz w:val="28"/>
        </w:rPr>
        <w:t>
      4) Қазақстан Республикасының су қорын пайдалану және қорғау, бөгеттердің қауіпсіздігі саласындағы тәуекел – салдарының ауырлық дәрежесін ескере отырып, халықтың сумен қамтамасыз етілуінің төмендеуі, су объектілерінің ластануының, қоқыстануының және сарқылуының пайда болуы, су пайдаланушылардың бөлінген лимиттерге сәйкес су ресурстарын алу құқығының бұзылуы, сондай-ақ су пайдаланушылар қызметінің нәтижесінде елді мекендерге судың зиянды әсер етуі, су объектілерінде және су қорғау аймақтары мен белдеулерінде жұмыстар жүргізуді келісудің болмауы, адамдардың қаза болуына, адамдардың денсаулығы мен қоршаған ортаға залал келтіруге алып келуі мүмкін гидротехникалық құрылыстардағы төтенше жағдайлардың туындау және алдын алу ықтималдығы;</w:t>
      </w:r>
    </w:p>
    <w:bookmarkEnd w:id="20"/>
    <w:bookmarkStart w:name="z23" w:id="21"/>
    <w:p>
      <w:pPr>
        <w:spacing w:after="0"/>
        <w:ind w:left="0"/>
        <w:jc w:val="both"/>
      </w:pPr>
      <w:r>
        <w:rPr>
          <w:rFonts w:ascii="Times New Roman"/>
          <w:b w:val="false"/>
          <w:i w:val="false"/>
          <w:color w:val="000000"/>
          <w:sz w:val="28"/>
        </w:rPr>
        <w:t>
      5) объективті өлшемшарттар – тексерілетін субъектілерді (объектілерді) белгілі бір қызмет саласындағы тәуекел дәрежесіне байланысты іріктеу үшін пайдаланылатын және жекеленген тексерілетін субъектіге (объектілге) тікелей тәуелді болып табылмайтын тәуекел дәрежесін бағалау өлшемшарттары;</w:t>
      </w:r>
    </w:p>
    <w:bookmarkEnd w:id="21"/>
    <w:bookmarkStart w:name="z24" w:id="22"/>
    <w:p>
      <w:pPr>
        <w:spacing w:after="0"/>
        <w:ind w:left="0"/>
        <w:jc w:val="both"/>
      </w:pPr>
      <w:r>
        <w:rPr>
          <w:rFonts w:ascii="Times New Roman"/>
          <w:b w:val="false"/>
          <w:i w:val="false"/>
          <w:color w:val="000000"/>
          <w:sz w:val="28"/>
        </w:rPr>
        <w:t>
      6) өрескел бұзушылықтар – әкімшілік жауапкершілікке әкелетін салдарының ауырлық дәрежесін ескере отырып, су қорғау iс-шараларын жүргізбеу, су ресурстарын ұтымсыз, мақсатсыз пайдалану және су ысырабын қысқарту шараларын қабылдамау. Бұзушылықтарды жою туралы нұсқаманы орындамау немесе тиісінше орындамау, су шаруашылығы жүйелері мен құрылыстарының қауіпсіздігін қамтамасыз етпеу, заңсыз су пайдалану, жұмыстарды рұқсат құжаттарынсыз және келісулерсіз заңсыз жүргізу, су объектілерінің ластануын, қоқыстануын және сарқылуын, оларға зиян келтіруді болдырмау, су ресурстарын ұтымсыз, мақсатсыз пайдалану және су ысырабын қысқарту шараларын қабылдамау жөніндегі су қорғау іс-шараларын жүзеге асырмау фактісі бойынша шағымдар мен  өтініштердің болуы, мемлекеттік органдардан заңсыз су пайдалану, жұмыстарды рұқсат құжаттарынсыз және келісулерсіз заңсыз жүргізу, су объектілерінің ластануын, қоқыстануын және сарқылуын, оларға зиян келтіруді болдырмау, су ресурстарын ұтымсыз, мақсатсыз пайдалану және су ысырабын қысқарту шараларын қабылдамау жөніндегі су қорғау іс-шараларын жүзеге асырмау жөнінде, есептілік жөнінде, оның ішінде су объектісін бекітілген нысан бойынша пайдалану туралы дұрыс емес және толық емес ақпарат бөлігінде Қазақстан Республикасының су қорын пайдалану және қорғау, бөгеттер қауіпсіздігі саласындағы Қазақстан Республикасы заңнамалары талаптарын бұзушылықтар;</w:t>
      </w:r>
    </w:p>
    <w:bookmarkEnd w:id="22"/>
    <w:bookmarkStart w:name="z25" w:id="23"/>
    <w:p>
      <w:pPr>
        <w:spacing w:after="0"/>
        <w:ind w:left="0"/>
        <w:jc w:val="both"/>
      </w:pPr>
      <w:r>
        <w:rPr>
          <w:rFonts w:ascii="Times New Roman"/>
          <w:b w:val="false"/>
          <w:i w:val="false"/>
          <w:color w:val="000000"/>
          <w:sz w:val="28"/>
        </w:rPr>
        <w:t>
      7) субъективті өлшемшарттар – тексерілетін субъектілерді (объектілерді) нақты тексерілетін субъектінің (объектінің) қызметінің нәтижелеріне байланысты іріктеу үшін пайдаланылатын тәуекел дәрежесін бағалау өлшемшарттары;</w:t>
      </w:r>
    </w:p>
    <w:bookmarkEnd w:id="23"/>
    <w:bookmarkStart w:name="z26" w:id="24"/>
    <w:p>
      <w:pPr>
        <w:spacing w:after="0"/>
        <w:ind w:left="0"/>
        <w:jc w:val="both"/>
      </w:pPr>
      <w:r>
        <w:rPr>
          <w:rFonts w:ascii="Times New Roman"/>
          <w:b w:val="false"/>
          <w:i w:val="false"/>
          <w:color w:val="000000"/>
          <w:sz w:val="28"/>
        </w:rPr>
        <w:t>
      8) тексеру парағы – сақталмауы адам өміріне және денсаулығына, қоршаған ортаға, жеке және заңды тұлғалардың, мемлекеттің заңды мүдделеріне қауіп төнуіне алып келетін тексерілетін субъектілер қызметіне қойылатын талаптарды қамтитын талаптар тізбесі.</w:t>
      </w:r>
    </w:p>
    <w:bookmarkEnd w:id="24"/>
    <w:bookmarkStart w:name="z27" w:id="25"/>
    <w:p>
      <w:pPr>
        <w:spacing w:after="0"/>
        <w:ind w:left="0"/>
        <w:jc w:val="both"/>
      </w:pPr>
      <w:r>
        <w:rPr>
          <w:rFonts w:ascii="Times New Roman"/>
          <w:b w:val="false"/>
          <w:i w:val="false"/>
          <w:color w:val="000000"/>
          <w:sz w:val="28"/>
        </w:rPr>
        <w:t>
      3. Бақылау субъектілерін тәуекел дәрежелеріне жатқызу объективті және субъективті өлшемшарттар негізінде жүзеге асырылады.</w:t>
      </w:r>
    </w:p>
    <w:bookmarkEnd w:id="25"/>
    <w:bookmarkStart w:name="z28" w:id="26"/>
    <w:p>
      <w:pPr>
        <w:spacing w:after="0"/>
        <w:ind w:left="0"/>
        <w:jc w:val="both"/>
      </w:pPr>
      <w:r>
        <w:rPr>
          <w:rFonts w:ascii="Times New Roman"/>
          <w:b w:val="false"/>
          <w:i w:val="false"/>
          <w:color w:val="000000"/>
          <w:sz w:val="28"/>
        </w:rPr>
        <w:t>
      4. Объективті өлшемшарттар бойынша, су объектілерінің стратегиялық маңыздылығына және су алу көлемдеріне байланысты барлық бақылау субъектілері тәуекелдің екі дәрежесі бойынша жіктеледі:</w:t>
      </w:r>
    </w:p>
    <w:bookmarkEnd w:id="26"/>
    <w:bookmarkStart w:name="z29" w:id="27"/>
    <w:p>
      <w:pPr>
        <w:spacing w:after="0"/>
        <w:ind w:left="0"/>
        <w:jc w:val="both"/>
      </w:pPr>
      <w:r>
        <w:rPr>
          <w:rFonts w:ascii="Times New Roman"/>
          <w:b w:val="false"/>
          <w:i w:val="false"/>
          <w:color w:val="000000"/>
          <w:sz w:val="28"/>
        </w:rPr>
        <w:t>
      1) тәуекелдің жоғары дәрежесі – ерекше стратегиялық маңызы бар су шаруашылығы құрылыстарының тізбесіне жатқызылған объектілерді пайдаланатын және тәулігіне 5 мың текше метрден жоғары су алуды, көлемі 10 миллион текше метр және одан жоғары су қоймаларын пайдалануды жүзеге асыратын бақылау субъектілері;</w:t>
      </w:r>
    </w:p>
    <w:bookmarkEnd w:id="27"/>
    <w:bookmarkStart w:name="z30" w:id="28"/>
    <w:p>
      <w:pPr>
        <w:spacing w:after="0"/>
        <w:ind w:left="0"/>
        <w:jc w:val="both"/>
      </w:pPr>
      <w:r>
        <w:rPr>
          <w:rFonts w:ascii="Times New Roman"/>
          <w:b w:val="false"/>
          <w:i w:val="false"/>
          <w:color w:val="000000"/>
          <w:sz w:val="28"/>
        </w:rPr>
        <w:t>
      2) тәуекелдің жоғары дәрежесіне жатпайтын – тәулігіне 5 мың текше метрден аспайтын су алуды, көлемі 10 миллион текше метрден аспайтын су қоймаларын пайдалануды жүзеге асыратын бақылау субъектілері.</w:t>
      </w:r>
    </w:p>
    <w:bookmarkEnd w:id="28"/>
    <w:bookmarkStart w:name="z31" w:id="29"/>
    <w:p>
      <w:pPr>
        <w:spacing w:after="0"/>
        <w:ind w:left="0"/>
        <w:jc w:val="both"/>
      </w:pPr>
      <w:r>
        <w:rPr>
          <w:rFonts w:ascii="Times New Roman"/>
          <w:b w:val="false"/>
          <w:i w:val="false"/>
          <w:color w:val="000000"/>
          <w:sz w:val="28"/>
        </w:rPr>
        <w:t>
      5. Тәуекелдің жоғарғы дәрежесіне жатқызылған тексерілетін субъектілерге іріктеп тексерулер, жоспардан тыс тексерулер және бақылаудың басқа нысаны жүргізіледі.</w:t>
      </w:r>
    </w:p>
    <w:bookmarkEnd w:id="29"/>
    <w:p>
      <w:pPr>
        <w:spacing w:after="0"/>
        <w:ind w:left="0"/>
        <w:jc w:val="both"/>
      </w:pPr>
      <w:r>
        <w:rPr>
          <w:rFonts w:ascii="Times New Roman"/>
          <w:b w:val="false"/>
          <w:i w:val="false"/>
          <w:color w:val="000000"/>
          <w:sz w:val="28"/>
        </w:rPr>
        <w:t>
      Тәуекелдің жоғарғы дәрежесіне жатқызылмаған тексерілетін субъектілерге жоспардан тыс тексерулер және бақылаудың басқа нысаны жүргізіледі.</w:t>
      </w:r>
    </w:p>
    <w:bookmarkStart w:name="z32" w:id="30"/>
    <w:p>
      <w:pPr>
        <w:spacing w:after="0"/>
        <w:ind w:left="0"/>
        <w:jc w:val="both"/>
      </w:pPr>
      <w:r>
        <w:rPr>
          <w:rFonts w:ascii="Times New Roman"/>
          <w:b w:val="false"/>
          <w:i w:val="false"/>
          <w:color w:val="000000"/>
          <w:sz w:val="28"/>
        </w:rPr>
        <w:t>
      6. Субъективті өлшемшарттарды айқындау мынадай:</w:t>
      </w:r>
    </w:p>
    <w:bookmarkEnd w:id="30"/>
    <w:bookmarkStart w:name="z33" w:id="31"/>
    <w:p>
      <w:pPr>
        <w:spacing w:after="0"/>
        <w:ind w:left="0"/>
        <w:jc w:val="both"/>
      </w:pPr>
      <w:r>
        <w:rPr>
          <w:rFonts w:ascii="Times New Roman"/>
          <w:b w:val="false"/>
          <w:i w:val="false"/>
          <w:color w:val="000000"/>
          <w:sz w:val="28"/>
        </w:rPr>
        <w:t>
      1) деректер базасын қалыптастыру және ақпарат жинау;</w:t>
      </w:r>
    </w:p>
    <w:bookmarkEnd w:id="31"/>
    <w:bookmarkStart w:name="z34" w:id="32"/>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32"/>
    <w:p>
      <w:pPr>
        <w:spacing w:after="0"/>
        <w:ind w:left="0"/>
        <w:jc w:val="both"/>
      </w:pPr>
      <w:r>
        <w:rPr>
          <w:rFonts w:ascii="Times New Roman"/>
          <w:b w:val="false"/>
          <w:i w:val="false"/>
          <w:color w:val="000000"/>
          <w:sz w:val="28"/>
        </w:rPr>
        <w:t>
      Деректер базасын қалыптастыру және ақпарат жинау Қазақстан Республикасының заңнамасын бұзатын тексерілетін субъектілерді (объектілерді) анықтау үшін қажет.</w:t>
      </w:r>
    </w:p>
    <w:bookmarkStart w:name="z35" w:id="33"/>
    <w:p>
      <w:pPr>
        <w:spacing w:after="0"/>
        <w:ind w:left="0"/>
        <w:jc w:val="both"/>
      </w:pPr>
      <w:r>
        <w:rPr>
          <w:rFonts w:ascii="Times New Roman"/>
          <w:b w:val="false"/>
          <w:i w:val="false"/>
          <w:color w:val="000000"/>
          <w:sz w:val="28"/>
        </w:rPr>
        <w:t>
      7. Тәуекелдер дәрежесін айқындау үшін мынадай ақпарат көздері пайдаланылады:</w:t>
      </w:r>
    </w:p>
    <w:bookmarkEnd w:id="33"/>
    <w:bookmarkStart w:name="z36" w:id="34"/>
    <w:p>
      <w:pPr>
        <w:spacing w:after="0"/>
        <w:ind w:left="0"/>
        <w:jc w:val="both"/>
      </w:pPr>
      <w:r>
        <w:rPr>
          <w:rFonts w:ascii="Times New Roman"/>
          <w:b w:val="false"/>
          <w:i w:val="false"/>
          <w:color w:val="000000"/>
          <w:sz w:val="28"/>
        </w:rPr>
        <w:t>
      1) алдыңғы тексерістердің және бақылаудың басқа да нысандарының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bookmarkEnd w:id="34"/>
    <w:bookmarkStart w:name="z37" w:id="35"/>
    <w:p>
      <w:pPr>
        <w:spacing w:after="0"/>
        <w:ind w:left="0"/>
        <w:jc w:val="both"/>
      </w:pPr>
      <w:r>
        <w:rPr>
          <w:rFonts w:ascii="Times New Roman"/>
          <w:b w:val="false"/>
          <w:i w:val="false"/>
          <w:color w:val="000000"/>
          <w:sz w:val="28"/>
        </w:rPr>
        <w:t>
      2) есептілік пен мәлімет мониторингінің нәтижелері – 2-ТП сушар нысаны бойынша;</w:t>
      </w:r>
    </w:p>
    <w:bookmarkEnd w:id="35"/>
    <w:bookmarkStart w:name="z38" w:id="36"/>
    <w:p>
      <w:pPr>
        <w:spacing w:after="0"/>
        <w:ind w:left="0"/>
        <w:jc w:val="both"/>
      </w:pPr>
      <w:r>
        <w:rPr>
          <w:rFonts w:ascii="Times New Roman"/>
          <w:b w:val="false"/>
          <w:i w:val="false"/>
          <w:color w:val="000000"/>
          <w:sz w:val="28"/>
        </w:rPr>
        <w:t>
      3) мемлекеттік органдардан ұсынылған мәліметтердің талдау нәтижелері;</w:t>
      </w:r>
    </w:p>
    <w:bookmarkEnd w:id="36"/>
    <w:bookmarkStart w:name="z39" w:id="37"/>
    <w:p>
      <w:pPr>
        <w:spacing w:after="0"/>
        <w:ind w:left="0"/>
        <w:jc w:val="both"/>
      </w:pPr>
      <w:r>
        <w:rPr>
          <w:rFonts w:ascii="Times New Roman"/>
          <w:b w:val="false"/>
          <w:i w:val="false"/>
          <w:color w:val="000000"/>
          <w:sz w:val="28"/>
        </w:rPr>
        <w:t>
      4) шағымдар – жеке және заңды тұлғалардан, мемлекеттік органдардан келіп түскен бақылау субъектілеріне расталған шағымдардың және өтініштердің болуы және саны.</w:t>
      </w:r>
    </w:p>
    <w:bookmarkEnd w:id="37"/>
    <w:bookmarkStart w:name="z40" w:id="38"/>
    <w:p>
      <w:pPr>
        <w:spacing w:after="0"/>
        <w:ind w:left="0"/>
        <w:jc w:val="both"/>
      </w:pPr>
      <w:r>
        <w:rPr>
          <w:rFonts w:ascii="Times New Roman"/>
          <w:b w:val="false"/>
          <w:i w:val="false"/>
          <w:color w:val="000000"/>
          <w:sz w:val="28"/>
        </w:rPr>
        <w:t>
      8. Ақпарат көздері негізінде осы Өлшемшарттарға қосымшаға сәйкес субъективті өлшемшарттар айқындалады.</w:t>
      </w:r>
    </w:p>
    <w:bookmarkEnd w:id="38"/>
    <w:bookmarkStart w:name="z41" w:id="39"/>
    <w:p>
      <w:pPr>
        <w:spacing w:after="0"/>
        <w:ind w:left="0"/>
        <w:jc w:val="both"/>
      </w:pPr>
      <w:r>
        <w:rPr>
          <w:rFonts w:ascii="Times New Roman"/>
          <w:b w:val="false"/>
          <w:i w:val="false"/>
          <w:color w:val="000000"/>
          <w:sz w:val="28"/>
        </w:rPr>
        <w:t>
      9. Реттейтін мемлекеттік органның тәуекел дәрежесін бағалау өлшемшарттарына сәйкес субъективті өлшемшарттардың тәуекел дәрежесінің көрсеткіші 0–ден 100–ге дейінгі шкала бойынша есептеледі.</w:t>
      </w:r>
    </w:p>
    <w:bookmarkEnd w:id="39"/>
    <w:p>
      <w:pPr>
        <w:spacing w:after="0"/>
        <w:ind w:left="0"/>
        <w:jc w:val="both"/>
      </w:pPr>
      <w:r>
        <w:rPr>
          <w:rFonts w:ascii="Times New Roman"/>
          <w:b w:val="false"/>
          <w:i w:val="false"/>
          <w:color w:val="000000"/>
          <w:sz w:val="28"/>
        </w:rPr>
        <w:t>
      Өрескел дәрежедегі бір бұзушылық 100 көрсеткішіне теңдестіріледі.</w:t>
      </w:r>
    </w:p>
    <w:p>
      <w:pPr>
        <w:spacing w:after="0"/>
        <w:ind w:left="0"/>
        <w:jc w:val="both"/>
      </w:pPr>
      <w:r>
        <w:rPr>
          <w:rFonts w:ascii="Times New Roman"/>
          <w:b w:val="false"/>
          <w:i w:val="false"/>
          <w:color w:val="000000"/>
          <w:sz w:val="28"/>
        </w:rPr>
        <w:t>
      Егер өрескел дәрежедегі бұзушылық анықталмаса, тәуекел дәрежесінің көрсеткішін анықтау үшін елеулі және болмашы дәрежедегі бұзушылық көрсеткіштері есептеледі, сосын қосылады.</w:t>
      </w:r>
    </w:p>
    <w:p>
      <w:pPr>
        <w:spacing w:after="0"/>
        <w:ind w:left="0"/>
        <w:jc w:val="both"/>
      </w:pPr>
      <w:r>
        <w:rPr>
          <w:rFonts w:ascii="Times New Roman"/>
          <w:b w:val="false"/>
          <w:i w:val="false"/>
          <w:color w:val="000000"/>
          <w:sz w:val="28"/>
        </w:rPr>
        <w:t>
      Елеулі дәрежедегі бұзушылықтар көрсеткішін анықтаған кезде 0,7 салмақ коэффиценті колданылады және аталған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шкала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көрсеткіштері бойынша тексерілетін субъект (объект) мыналарға жатады:</w:t>
      </w:r>
    </w:p>
    <w:bookmarkStart w:name="z42" w:id="40"/>
    <w:p>
      <w:pPr>
        <w:spacing w:after="0"/>
        <w:ind w:left="0"/>
        <w:jc w:val="both"/>
      </w:pPr>
      <w:r>
        <w:rPr>
          <w:rFonts w:ascii="Times New Roman"/>
          <w:b w:val="false"/>
          <w:i w:val="false"/>
          <w:color w:val="000000"/>
          <w:sz w:val="28"/>
        </w:rPr>
        <w:t>
      1) жоғары тәуекел дәрежесі – тәуекел дәрежесінің көрсеткіші 60-тан 100-ге дейін болған кезде және оған қатысты іріктеп тексеру жүргізіледі;</w:t>
      </w:r>
    </w:p>
    <w:bookmarkEnd w:id="40"/>
    <w:bookmarkStart w:name="z43" w:id="41"/>
    <w:p>
      <w:pPr>
        <w:spacing w:after="0"/>
        <w:ind w:left="0"/>
        <w:jc w:val="both"/>
      </w:pPr>
      <w:r>
        <w:rPr>
          <w:rFonts w:ascii="Times New Roman"/>
          <w:b w:val="false"/>
          <w:i w:val="false"/>
          <w:color w:val="000000"/>
          <w:sz w:val="28"/>
        </w:rPr>
        <w:t>
      2) жоғары тәуекел дәрежесіне жатпайтын – тәуекел дәрежесінің көрсеткіші 0-ден 60-қа дейін болған кезде және оған қатысты іріктеп тексеру жүргізілмейді.</w:t>
      </w:r>
    </w:p>
    <w:bookmarkEnd w:id="41"/>
    <w:bookmarkStart w:name="z44" w:id="42"/>
    <w:p>
      <w:pPr>
        <w:spacing w:after="0"/>
        <w:ind w:left="0"/>
        <w:jc w:val="both"/>
      </w:pPr>
      <w:r>
        <w:rPr>
          <w:rFonts w:ascii="Times New Roman"/>
          <w:b w:val="false"/>
          <w:i w:val="false"/>
          <w:color w:val="000000"/>
          <w:sz w:val="28"/>
        </w:rPr>
        <w:t>
      10. Іріктеп тексерулер жүргізу еселігі жылына бір реттен жиі болмайды.</w:t>
      </w:r>
    </w:p>
    <w:bookmarkEnd w:id="42"/>
    <w:p>
      <w:pPr>
        <w:spacing w:after="0"/>
        <w:ind w:left="0"/>
        <w:jc w:val="both"/>
      </w:pPr>
      <w:r>
        <w:rPr>
          <w:rFonts w:ascii="Times New Roman"/>
          <w:b w:val="false"/>
          <w:i w:val="false"/>
          <w:color w:val="000000"/>
          <w:sz w:val="28"/>
        </w:rPr>
        <w:t>
      Тәуекел дәрежелерін талдау және бағалау кезінде нақты тексерілетін субъектіге (объектіге) қатысты бұрын есепке алынған және пайдаланылған субъективті өлшемшарттардың деректері қолданылмайды.</w:t>
      </w:r>
    </w:p>
    <w:bookmarkStart w:name="z45" w:id="43"/>
    <w:p>
      <w:pPr>
        <w:spacing w:after="0"/>
        <w:ind w:left="0"/>
        <w:jc w:val="both"/>
      </w:pPr>
      <w:r>
        <w:rPr>
          <w:rFonts w:ascii="Times New Roman"/>
          <w:b w:val="false"/>
          <w:i w:val="false"/>
          <w:color w:val="000000"/>
          <w:sz w:val="28"/>
        </w:rPr>
        <w:t>
      11. Іріктеп тексерулер тізімі субъективті өлшемшарттар бойынша тәуекел дәрежесінің ең жоғарғы көрсеткіштеріне ие бақылау субъектілері басымдықтарын ескере отырып жасалады.</w:t>
      </w:r>
    </w:p>
    <w:bookmarkEnd w:id="43"/>
    <w:bookmarkStart w:name="z46" w:id="44"/>
    <w:p>
      <w:pPr>
        <w:spacing w:after="0"/>
        <w:ind w:left="0"/>
        <w:jc w:val="both"/>
      </w:pPr>
      <w:r>
        <w:rPr>
          <w:rFonts w:ascii="Times New Roman"/>
          <w:b w:val="false"/>
          <w:i w:val="false"/>
          <w:color w:val="000000"/>
          <w:sz w:val="28"/>
        </w:rPr>
        <w:t>
      12. Іріктеп тексерулер реттеуші мемлекеттік органның бірінші басшысы бекіткен алдыңғы жылдың ұқсас кезеңінің жылдық деректерімен салыстыра отырып, ақпаратты талдау және соңғы есепті кезеңнің жылдық деректерін бағалау нәтижелері бойынша жарты жылға қалыптастырылатын іріктеп тексерулер тізімі негізінде жүргізіледі. Іріктеп тексерулер тізімі тиісті есептік кезеңнің басталуына кемінде күнтізбелік он бес күн бұрын мерзімде құқықтық статистика және арнайы есеп жөніндегі уәкілетті органға жолданады.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пайдалану және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1543"/>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"Алдыңғы және өзге тексерулердің нәтижелері" ақпарат көзі бойынша (ауырлық дәрежесі төмендегі талаптарды сақтамау кезінде белгіленеді)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 пайдалануға рұқсат құжаттарының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объектiлерiнiң ластануын, қоқыстануын және сарқылуын болдырмау жөніндегі су қорғау және басқа да іс-шаралардың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белгiленген лимиттерiн, рұқсат етiлген көлемдерi мен режимiн сақтау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ұтымды пайдалану және су ысырабын қысқарту шараларын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Бұзушылықты жою туралы нұсқаманы орындау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шаруашылығы жүйелері мен құрылыстарының қауіпсіздігін қамтамасыз ету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пайдалану құқығын иелік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жай-күйіне әсер ететін су шаруашылығы құрылыстарын және техникалық қондырғыларды қалыпты жағдайда ұстау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Тікей су объектілерінде орналасқан су шаруашылығы құрылыстарын пайдалануды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пайдалану есебін жүзеге асыру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пайдалану туралы шынайы және толық ақпаратты уақытылы ұсыну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 мен су қорғау аймақтарында бұрғылау, барлау және басқа да жұмыстарға келісімдердің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рұқсатында айқындалған суды пайдалану шарттары мен талаптарын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кері әсерін алдын алу және жою іс-шараларын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 қауіпсіздігінің декларациясында шынайы және толық ақпаратты ұсыну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реттеуге кедергі келтірмеу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су сервитуттарын сақтау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өлшеу құралдарында пломбаның болуы, сондай-ақ олардың бүтіндігі және сақталуы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құрылысының, гидромелиоративті жүйелер мен құрылғылар паспортының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"Шағымдар мен өтініштердің болуы" ақпарат көзі бойынша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мен келісімсіз заңсыз су пайдалану, жұмысты заңсыз жүргізу фактісі бойынша бір және бірнеше шағымдардың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зиян келтіретін ластануды, қоқыстануды, сарқылуды болдырмау жөніндегі су қорғау іс-шараларын жүзеге асырмау фактісі бойынша бір және бірнеше шағымның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тиімсіз, мақсатсыз пайдалану фактісі бойынша бір және бірнеше шағымның болуы, су ысырабын қысқарту шараларын қабылдамау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шаруашылығы құрылыстары мен техникалық құрылғыларды ақауы бар және дұрыс жұмыс істемейтін жағдайда ұстау фактісі бойынша бір және бірнеше шағымның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су сервитуттарын бұзу фактісі бойынша бір және одан көп шағымның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органдардан алынған ақпарат" ақпарат көзі бойынша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су пайдалану, жұмыстарды рұқсат құжаттарынсыз және келісулерсіз заңсыз жүргізу жөніндегі ақпараттардың түсуі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ластанудан, қоқыстанудан және сарқылудан, су объектісіне зиян келтіруді болдырмау жөніндегі су қорғау iс-шараларын жүзеге асырмау жөніндегі ақпараттың түсуі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ұтымсыз, мақсатсыз пайдалану туралы ақпараттың түсуі, су ысырабын қысқарту шараларын қабылдамау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 мен техникалық құрылғыларды ақаулы және дұрыс жұмыс істемейтін жай-күйде сақтау туралы ақпараттың түсуі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су сервитуттарының бұзылуы туралы ақпараттың түсуі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"Есептілік" ақпарат көзі бойынша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10271 болып тіркелген) бекітілген нысан бойынша су объектісін пайдалану туралы ақпаратты бермеу немесе уақтылы бермеу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33 бұйрығымен (Нормативтік құқықтық актілерді мемлекеттік тіркеу тізілімінде № 10271 болып тіркелген) бекітілген нысан бойынша су объектісін пайдалану туралы дұрыс емес және толық емес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19-2/1131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____________________________________________________________қатысты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Тексерулерді тағайындау туралы акт 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6341"/>
        <w:gridCol w:w="1073"/>
        <w:gridCol w:w="1073"/>
        <w:gridCol w:w="1074"/>
        <w:gridCol w:w="1074"/>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p>
            <w:pPr>
              <w:spacing w:after="20"/>
              <w:ind w:left="20"/>
              <w:jc w:val="both"/>
            </w:pPr>
            <w:r>
              <w:rPr>
                <w:rFonts w:ascii="Times New Roman"/>
                <w:b w:val="false"/>
                <w:i w:val="false"/>
                <w:color w:val="000000"/>
                <w:sz w:val="20"/>
              </w:rPr>
              <w:t>
келеді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p>
            <w:pPr>
              <w:spacing w:after="20"/>
              <w:ind w:left="20"/>
              <w:jc w:val="both"/>
            </w:pPr>
            <w:r>
              <w:rPr>
                <w:rFonts w:ascii="Times New Roman"/>
                <w:b w:val="false"/>
                <w:i w:val="false"/>
                <w:color w:val="000000"/>
                <w:sz w:val="20"/>
              </w:rPr>
              <w:t>
келмейді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 пайдалануға рұқсат құжаттарының болуы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объектiлерiнiң ластануын, қоқыстануын және сарқылуын болдырмау жөніндегі су қорғау және басқа да іс-шаралардың болуы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белгiленген лимиттерiн, рұқсат етiлген көлемдерi мен режимiн сақтау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ұтымды пайдалану және су ысырабын қысқарту шараларын қабылдау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Бұзушылықты жою туралы нұсқаманы орындау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шаруашылығы жүйелері мен құрылыстарының қауіпсіздігін қамтамасыз ету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пайдалану құқығын иелік етпеу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жай-күйіне әсер ететін су шаруашылығы құрылыстарын және техникалық қондырғыларды қалыпты жағдайда ұстау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Тікей су объектілерінде орналасқан су шаруашылығы құрылыстарын пайдалануды жүзеге асыру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пайдалану есебін жүзеге асыру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пайдалану туралы шынайы және толық ақпаратты уақытылы ұсыну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 мен су қорғау аймақтарында бұрғылау, барлау және басқа да жұмыстарға келісімдердің болуы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рұқсатында айқындалған суды пайдалану шарттары мен талаптарын орындау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кері әсерін алдын алу және жою іс-шараларын өткізу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 қауіпсіздігінің декларациясында шынайы және толық ақпаратты ұсыну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реттеуге кедергі келтірмеу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су сервитуттарын сақтау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өлшеу құралдарында пломбаның болуы, сондай-ақ олардың бүтіндігі және сақталуы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құрылысының, гидромелиоративті жүйелер мен құрылғылар паспортының болуы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жүргізетін лауазымды тұлға (тұлғалар):</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Тегі, аты, әкесінің аты (бар болған жағдайда), лауазымы (қолы)</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Тегі, аты, әкесінің аты (бар болған жағдайда), лауазымы (қолы)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