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6922" w14:textId="8ff6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өлшемшарттарын,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1230 және Ұлттық экономика министрінің м.а. 2015 жылғы 30 желтоқсандағы № 837 бірлескен бұйрығы. Қазақстан Республикасының Әділет министрлігінде 2015 жылы 31 желтоқсанда № 12793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06.03.2023 </w:t>
      </w:r>
      <w:r>
        <w:rPr>
          <w:rFonts w:ascii="Times New Roman"/>
          <w:b w:val="false"/>
          <w:i w:val="false"/>
          <w:color w:val="00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9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w:t>
      </w:r>
    </w:p>
    <w:bookmarkEnd w:id="2"/>
    <w:bookmarkStart w:name="z9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энергетикалық тізілім субъектілеріне қатысты энергия үнемдеу және энергия тиімділігін арттыру саласындағы тексеру парағы;</w:t>
      </w:r>
    </w:p>
    <w:bookmarkEnd w:id="3"/>
    <w:bookmarkStart w:name="z98"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аудиторлық ұйымдарға қатысты энергия үнемдеу және энергия тиімділігін арттыру саласындағы тексеру парағы;</w:t>
      </w:r>
    </w:p>
    <w:bookmarkEnd w:id="4"/>
    <w:bookmarkStart w:name="z99"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берушілерге қатысты энергия үнемдеу және энергия тиімділігін арттыру саласындағы тексеру парағы;</w:t>
      </w:r>
    </w:p>
    <w:bookmarkEnd w:id="5"/>
    <w:bookmarkStart w:name="z100"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құрылыс салушыларға қатысты энергия үнемдеу және энергия тиімділігін арттыру саласындағы тексеру парағы;</w:t>
      </w:r>
    </w:p>
    <w:bookmarkEnd w:id="6"/>
    <w:bookmarkStart w:name="z101"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талаптарға сәйкестігіне тексеру жүргізу кезінде энергия аудиторлық ұйымдарға қатысты энергия үнемдеу және энергия тиімділігін арттыру саласындағы тексеру парағы;</w:t>
      </w:r>
    </w:p>
    <w:bookmarkEnd w:id="7"/>
    <w:bookmarkStart w:name="z102"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талаптарға сәйкестігіне тексеру жүргізу кезінде оқу орталықтарына қатысты энергия үнемдеу және энергия тиімділігін арттыру саласындағы тексеру парағы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06.03.2023 </w:t>
      </w:r>
      <w:r>
        <w:rPr>
          <w:rFonts w:ascii="Times New Roman"/>
          <w:b w:val="false"/>
          <w:i w:val="false"/>
          <w:color w:val="00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xml:space="preserve">
      2. "Энергия үнемдеу және энергия тиімділігін арттыру саласындағы тексеру парақтарының нысандары мен тәуекел дәрежесін бағалау критерийлерін бекіту туралы" Қазақстан Республикасы Инвестициялар және даму министрінің 2015 жылғы 29 маусымдағы № 731 және Қазақстан Республикасы Ұлттық экономика министрінің 2015 жылғы 20 шілдедегі № 544 (Нормативтік құқықтық актілерді мемлекеттік тіркеу тізілімінде № 12174 болып тіркелген, "Әділет" ақпараттық-құқықтық жүйесінде 2015 жылғы 19 қарашада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p>
    <w:bookmarkEnd w:id="9"/>
    <w:bookmarkStart w:name="z5" w:id="10"/>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(А.Қ. Ержанов):</w:t>
      </w:r>
    </w:p>
    <w:bookmarkEnd w:id="10"/>
    <w:bookmarkStart w:name="z6" w:id="1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1"/>
    <w:bookmarkStart w:name="z7" w:id="12"/>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12"/>
    <w:bookmarkStart w:name="z8" w:id="13"/>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3"/>
    <w:bookmarkStart w:name="z9" w:id="14"/>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10" w:id="15"/>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11" w:id="16"/>
    <w:p>
      <w:pPr>
        <w:spacing w:after="0"/>
        <w:ind w:left="0"/>
        <w:jc w:val="both"/>
      </w:pPr>
      <w:r>
        <w:rPr>
          <w:rFonts w:ascii="Times New Roman"/>
          <w:b w:val="false"/>
          <w:i w:val="false"/>
          <w:color w:val="000000"/>
          <w:sz w:val="28"/>
        </w:rPr>
        <w:t>
      5. Осы бірлескен бұйрық оның алғашқы ресми жарияланған күнiнен кейін күнтiзбелiк он күн өткен соң қолданысқа енгiзiледi.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w:t>
            </w:r>
          </w:p>
          <w:p>
            <w:pPr>
              <w:spacing w:after="20"/>
              <w:ind w:left="20"/>
              <w:jc w:val="both"/>
            </w:pPr>
            <w:r>
              <w:rPr>
                <w:rFonts w:ascii="Times New Roman"/>
                <w:b w:val="false"/>
                <w:i w:val="false"/>
                <w:color w:val="000000"/>
                <w:sz w:val="20"/>
              </w:rPr>
              <w:t>______________ Ә. Исекешев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_____________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М. Құсайынов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С. Айтпаева</w:t>
      </w:r>
    </w:p>
    <w:p>
      <w:pPr>
        <w:spacing w:after="0"/>
        <w:ind w:left="0"/>
        <w:jc w:val="both"/>
      </w:pPr>
      <w:r>
        <w:rPr>
          <w:rFonts w:ascii="Times New Roman"/>
          <w:b w:val="false"/>
          <w:i w:val="false"/>
          <w:color w:val="000000"/>
          <w:sz w:val="28"/>
        </w:rPr>
        <w:t>
      2015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1-қосымша</w:t>
            </w:r>
          </w:p>
        </w:tc>
      </w:tr>
    </w:tbl>
    <w:bookmarkStart w:name="z13" w:id="17"/>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w:t>
      </w:r>
    </w:p>
    <w:bookmarkEnd w:id="1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 Осы Энергия үнемдеу және энергия тиімділігін арттыру саласындағы бақылау субъектілерін (объектілерін) іріктеу үшін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 мемлекеттік тіркеу тізілімінде № 31148 болып тіркелген).</w:t>
      </w:r>
    </w:p>
    <w:bookmarkEnd w:id="18"/>
    <w:bookmarkStart w:name="z21"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bookmarkStart w:name="z22" w:id="20"/>
    <w:p>
      <w:pPr>
        <w:spacing w:after="0"/>
        <w:ind w:left="0"/>
        <w:jc w:val="both"/>
      </w:pPr>
      <w:r>
        <w:rPr>
          <w:rFonts w:ascii="Times New Roman"/>
          <w:b w:val="false"/>
          <w:i w:val="false"/>
          <w:color w:val="000000"/>
          <w:sz w:val="28"/>
        </w:rPr>
        <w:t>
      1) мемлекеттік энергетикалық тізілім – Мемлекеттік энергетикалық тізілім субъектілері туралы ақпараттың жүйеленген жиынтығы;</w:t>
      </w:r>
    </w:p>
    <w:bookmarkEnd w:id="20"/>
    <w:bookmarkStart w:name="z23" w:id="21"/>
    <w:p>
      <w:pPr>
        <w:spacing w:after="0"/>
        <w:ind w:left="0"/>
        <w:jc w:val="both"/>
      </w:pPr>
      <w:r>
        <w:rPr>
          <w:rFonts w:ascii="Times New Roman"/>
          <w:b w:val="false"/>
          <w:i w:val="false"/>
          <w:color w:val="000000"/>
          <w:sz w:val="28"/>
        </w:rPr>
        <w:t>
      2)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мен табиғи монополиялар субъектілері;</w:t>
      </w:r>
    </w:p>
    <w:bookmarkEnd w:id="21"/>
    <w:bookmarkStart w:name="z24" w:id="22"/>
    <w:p>
      <w:pPr>
        <w:spacing w:after="0"/>
        <w:ind w:left="0"/>
        <w:jc w:val="both"/>
      </w:pPr>
      <w:r>
        <w:rPr>
          <w:rFonts w:ascii="Times New Roman"/>
          <w:b w:val="false"/>
          <w:i w:val="false"/>
          <w:color w:val="000000"/>
          <w:sz w:val="28"/>
        </w:rPr>
        <w:t>
      3) оқу орталығы – энергия үнемдеу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bookmarkEnd w:id="22"/>
    <w:bookmarkStart w:name="z25" w:id="23"/>
    <w:p>
      <w:pPr>
        <w:spacing w:after="0"/>
        <w:ind w:left="0"/>
        <w:jc w:val="both"/>
      </w:pPr>
      <w:r>
        <w:rPr>
          <w:rFonts w:ascii="Times New Roman"/>
          <w:b w:val="false"/>
          <w:i w:val="false"/>
          <w:color w:val="000000"/>
          <w:sz w:val="28"/>
        </w:rPr>
        <w:t>
      4)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23"/>
    <w:bookmarkStart w:name="z26" w:id="24"/>
    <w:p>
      <w:pPr>
        <w:spacing w:after="0"/>
        <w:ind w:left="0"/>
        <w:jc w:val="both"/>
      </w:pPr>
      <w:r>
        <w:rPr>
          <w:rFonts w:ascii="Times New Roman"/>
          <w:b w:val="false"/>
          <w:i w:val="false"/>
          <w:color w:val="000000"/>
          <w:sz w:val="28"/>
        </w:rPr>
        <w:t>
      5) уәкілетті орган – энергия үнемдеу және энергия тиімділігін арттыру саласындағы мемлекеттік орган;</w:t>
      </w:r>
    </w:p>
    <w:bookmarkEnd w:id="24"/>
    <w:bookmarkStart w:name="z27" w:id="25"/>
    <w:p>
      <w:pPr>
        <w:spacing w:after="0"/>
        <w:ind w:left="0"/>
        <w:jc w:val="both"/>
      </w:pPr>
      <w:r>
        <w:rPr>
          <w:rFonts w:ascii="Times New Roman"/>
          <w:b w:val="false"/>
          <w:i w:val="false"/>
          <w:color w:val="000000"/>
          <w:sz w:val="28"/>
        </w:rPr>
        <w:t>
      6)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25"/>
    <w:bookmarkStart w:name="z28" w:id="26"/>
    <w:p>
      <w:pPr>
        <w:spacing w:after="0"/>
        <w:ind w:left="0"/>
        <w:jc w:val="both"/>
      </w:pPr>
      <w:r>
        <w:rPr>
          <w:rFonts w:ascii="Times New Roman"/>
          <w:b w:val="false"/>
          <w:i w:val="false"/>
          <w:color w:val="000000"/>
          <w:sz w:val="28"/>
        </w:rPr>
        <w:t>
      7) энергия-аудиторлық ұйым – энергия аудитін жүзеге асыратын заңды тұлға;</w:t>
      </w:r>
    </w:p>
    <w:bookmarkEnd w:id="26"/>
    <w:bookmarkStart w:name="z29" w:id="27"/>
    <w:p>
      <w:pPr>
        <w:spacing w:after="0"/>
        <w:ind w:left="0"/>
        <w:jc w:val="both"/>
      </w:pPr>
      <w:r>
        <w:rPr>
          <w:rFonts w:ascii="Times New Roman"/>
          <w:b w:val="false"/>
          <w:i w:val="false"/>
          <w:color w:val="000000"/>
          <w:sz w:val="28"/>
        </w:rPr>
        <w:t>
      8) энергия үнемдеу және энергия тиімділігін арттыру саласындағы бақылау субъектілері (объектілері) (бұдан әрі – бақылау субъектілері (объектілері)) – Мемлекеттік энергетикалық тізілім субъектілері, тапсырыс берушілер, құрылыс салушылар, энергия аудиторлық ұйымдар мен оқу орталықтары;</w:t>
      </w:r>
    </w:p>
    <w:bookmarkEnd w:id="27"/>
    <w:bookmarkStart w:name="z30" w:id="28"/>
    <w:p>
      <w:pPr>
        <w:spacing w:after="0"/>
        <w:ind w:left="0"/>
        <w:jc w:val="both"/>
      </w:pPr>
      <w:r>
        <w:rPr>
          <w:rFonts w:ascii="Times New Roman"/>
          <w:b w:val="false"/>
          <w:i w:val="false"/>
          <w:color w:val="000000"/>
          <w:sz w:val="28"/>
        </w:rPr>
        <w:t>
      9)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28"/>
    <w:bookmarkStart w:name="z31" w:id="29"/>
    <w:p>
      <w:pPr>
        <w:spacing w:after="0"/>
        <w:ind w:left="0"/>
        <w:jc w:val="both"/>
      </w:pPr>
      <w:r>
        <w:rPr>
          <w:rFonts w:ascii="Times New Roman"/>
          <w:b w:val="false"/>
          <w:i w:val="false"/>
          <w:color w:val="000000"/>
          <w:sz w:val="28"/>
        </w:rPr>
        <w:t>
      3. Бақылау субъектілерінің (объектілерінің) хабарлау тәртібі бойынша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2" w:id="3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30"/>
    <w:bookmarkStart w:name="z33" w:id="31"/>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1"/>
    <w:bookmarkStart w:name="z34" w:id="32"/>
    <w:p>
      <w:pPr>
        <w:spacing w:after="0"/>
        <w:ind w:left="0"/>
        <w:jc w:val="both"/>
      </w:pPr>
      <w:r>
        <w:rPr>
          <w:rFonts w:ascii="Times New Roman"/>
          <w:b w:val="false"/>
          <w:i w:val="false"/>
          <w:color w:val="000000"/>
          <w:sz w:val="28"/>
        </w:rPr>
        <w:t>
      Бірінші кезеңде объективті өлшемшарттарға мынадай тәуекел дәрежелерінің біріне сәйкес бақылау субъектілерін (объектілерін) жатқызады:</w:t>
      </w:r>
    </w:p>
    <w:bookmarkEnd w:id="32"/>
    <w:bookmarkStart w:name="z35" w:id="33"/>
    <w:p>
      <w:pPr>
        <w:spacing w:after="0"/>
        <w:ind w:left="0"/>
        <w:jc w:val="both"/>
      </w:pPr>
      <w:r>
        <w:rPr>
          <w:rFonts w:ascii="Times New Roman"/>
          <w:b w:val="false"/>
          <w:i w:val="false"/>
          <w:color w:val="000000"/>
          <w:sz w:val="28"/>
        </w:rPr>
        <w:t>
      1) жоғары тәуекел;</w:t>
      </w:r>
    </w:p>
    <w:bookmarkEnd w:id="33"/>
    <w:bookmarkStart w:name="z36" w:id="34"/>
    <w:p>
      <w:pPr>
        <w:spacing w:after="0"/>
        <w:ind w:left="0"/>
        <w:jc w:val="both"/>
      </w:pPr>
      <w:r>
        <w:rPr>
          <w:rFonts w:ascii="Times New Roman"/>
          <w:b w:val="false"/>
          <w:i w:val="false"/>
          <w:color w:val="000000"/>
          <w:sz w:val="28"/>
        </w:rPr>
        <w:t>
      2) орташа тәуекел;</w:t>
      </w:r>
    </w:p>
    <w:bookmarkEnd w:id="34"/>
    <w:bookmarkStart w:name="z37" w:id="35"/>
    <w:p>
      <w:pPr>
        <w:spacing w:after="0"/>
        <w:ind w:left="0"/>
        <w:jc w:val="both"/>
      </w:pPr>
      <w:r>
        <w:rPr>
          <w:rFonts w:ascii="Times New Roman"/>
          <w:b w:val="false"/>
          <w:i w:val="false"/>
          <w:color w:val="000000"/>
          <w:sz w:val="28"/>
        </w:rPr>
        <w:t>
      3) төмен тәуекел.</w:t>
      </w:r>
    </w:p>
    <w:bookmarkEnd w:id="35"/>
    <w:bookmarkStart w:name="z38" w:id="36"/>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6"/>
    <w:bookmarkStart w:name="z39" w:id="37"/>
    <w:p>
      <w:pPr>
        <w:spacing w:after="0"/>
        <w:ind w:left="0"/>
        <w:jc w:val="both"/>
      </w:pPr>
      <w:r>
        <w:rPr>
          <w:rFonts w:ascii="Times New Roman"/>
          <w:b w:val="false"/>
          <w:i w:val="false"/>
          <w:color w:val="000000"/>
          <w:sz w:val="28"/>
        </w:rPr>
        <w:t>
      1) жоғары тәуекел;</w:t>
      </w:r>
    </w:p>
    <w:bookmarkEnd w:id="37"/>
    <w:bookmarkStart w:name="z40" w:id="38"/>
    <w:p>
      <w:pPr>
        <w:spacing w:after="0"/>
        <w:ind w:left="0"/>
        <w:jc w:val="both"/>
      </w:pPr>
      <w:r>
        <w:rPr>
          <w:rFonts w:ascii="Times New Roman"/>
          <w:b w:val="false"/>
          <w:i w:val="false"/>
          <w:color w:val="000000"/>
          <w:sz w:val="28"/>
        </w:rPr>
        <w:t>
      2) орташа тәуекел;</w:t>
      </w:r>
    </w:p>
    <w:bookmarkEnd w:id="38"/>
    <w:bookmarkStart w:name="z41" w:id="39"/>
    <w:p>
      <w:pPr>
        <w:spacing w:after="0"/>
        <w:ind w:left="0"/>
        <w:jc w:val="both"/>
      </w:pPr>
      <w:r>
        <w:rPr>
          <w:rFonts w:ascii="Times New Roman"/>
          <w:b w:val="false"/>
          <w:i w:val="false"/>
          <w:color w:val="000000"/>
          <w:sz w:val="28"/>
        </w:rPr>
        <w:t>
      3) төмен тәуекел.</w:t>
      </w:r>
    </w:p>
    <w:bookmarkEnd w:id="39"/>
    <w:bookmarkStart w:name="z42" w:id="40"/>
    <w:p>
      <w:pPr>
        <w:spacing w:after="0"/>
        <w:ind w:left="0"/>
        <w:jc w:val="both"/>
      </w:pPr>
      <w:r>
        <w:rPr>
          <w:rFonts w:ascii="Times New Roman"/>
          <w:b w:val="false"/>
          <w:i w:val="false"/>
          <w:color w:val="000000"/>
          <w:sz w:val="28"/>
        </w:rPr>
        <w:t>
      Субъективті өлшемшарттар жөніндегі тәуекел дәрежесінің көрсеткіштері бойынша бақылау субъектісі (объектісі) мыналарға:</w:t>
      </w:r>
    </w:p>
    <w:bookmarkEnd w:id="40"/>
    <w:bookmarkStart w:name="z43" w:id="4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1"/>
    <w:bookmarkStart w:name="z44" w:id="42"/>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2"/>
    <w:bookmarkStart w:name="z45" w:id="43"/>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3"/>
    <w:bookmarkStart w:name="z46" w:id="44"/>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4"/>
    <w:bookmarkStart w:name="z47" w:id="45"/>
    <w:p>
      <w:pPr>
        <w:spacing w:after="0"/>
        <w:ind w:left="0"/>
        <w:jc w:val="both"/>
      </w:pPr>
      <w:r>
        <w:rPr>
          <w:rFonts w:ascii="Times New Roman"/>
          <w:b w:val="false"/>
          <w:i w:val="false"/>
          <w:color w:val="000000"/>
          <w:sz w:val="28"/>
        </w:rPr>
        <w:t>
      6.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5"/>
    <w:bookmarkStart w:name="z48" w:id="46"/>
    <w:p>
      <w:pPr>
        <w:spacing w:after="0"/>
        <w:ind w:left="0"/>
        <w:jc w:val="left"/>
      </w:pPr>
      <w:r>
        <w:rPr>
          <w:rFonts w:ascii="Times New Roman"/>
          <w:b/>
          <w:i w:val="false"/>
          <w:color w:val="000000"/>
        </w:rPr>
        <w:t xml:space="preserve"> 1-параграф. Объективті өлшемшарттар</w:t>
      </w:r>
    </w:p>
    <w:bookmarkEnd w:id="46"/>
    <w:p>
      <w:pPr>
        <w:spacing w:after="0"/>
        <w:ind w:left="0"/>
        <w:jc w:val="both"/>
      </w:pPr>
      <w:r>
        <w:rPr>
          <w:rFonts w:ascii="Times New Roman"/>
          <w:b w:val="false"/>
          <w:i w:val="false"/>
          <w:color w:val="000000"/>
          <w:sz w:val="28"/>
        </w:rPr>
        <w:t>
      7. Энергия үнемдеу және энергия тиімділігін арттыру саласындағы объективті өлшемшарттарды айқындау тәуекелді айқындау арқылы жүзеге асырылады.</w:t>
      </w:r>
    </w:p>
    <w:bookmarkStart w:name="z50" w:id="47"/>
    <w:p>
      <w:pPr>
        <w:spacing w:after="0"/>
        <w:ind w:left="0"/>
        <w:jc w:val="both"/>
      </w:pPr>
      <w:r>
        <w:rPr>
          <w:rFonts w:ascii="Times New Roman"/>
          <w:b w:val="false"/>
          <w:i w:val="false"/>
          <w:color w:val="000000"/>
          <w:sz w:val="28"/>
        </w:rPr>
        <w:t>
      8. Бақылау субъектілері (объектілері) үш тәуекел бойынша іріктеледі (жоғары, орташа, төмен).</w:t>
      </w:r>
    </w:p>
    <w:bookmarkEnd w:id="47"/>
    <w:bookmarkStart w:name="z51" w:id="48"/>
    <w:p>
      <w:pPr>
        <w:spacing w:after="0"/>
        <w:ind w:left="0"/>
        <w:jc w:val="both"/>
      </w:pPr>
      <w:r>
        <w:rPr>
          <w:rFonts w:ascii="Times New Roman"/>
          <w:b w:val="false"/>
          <w:i w:val="false"/>
          <w:color w:val="000000"/>
          <w:sz w:val="28"/>
        </w:rPr>
        <w:t>
      Энергия үнемдеу және энергия тиімділігін арттыру саласындағы жоғары тәуекел дәрежесіне мыналар жатады:</w:t>
      </w:r>
    </w:p>
    <w:bookmarkEnd w:id="48"/>
    <w:bookmarkStart w:name="z52" w:id="49"/>
    <w:p>
      <w:pPr>
        <w:spacing w:after="0"/>
        <w:ind w:left="0"/>
        <w:jc w:val="both"/>
      </w:pPr>
      <w:r>
        <w:rPr>
          <w:rFonts w:ascii="Times New Roman"/>
          <w:b w:val="false"/>
          <w:i w:val="false"/>
          <w:color w:val="000000"/>
          <w:sz w:val="28"/>
        </w:rPr>
        <w:t>
      1) жылына елу мың және одан да көп тонна шартты отынға баламалы көлемде энергетикалық ресурстарды тұтынатын мемлекеттік энергетикалық тізілім субъектілері;</w:t>
      </w:r>
    </w:p>
    <w:bookmarkEnd w:id="49"/>
    <w:bookmarkStart w:name="z53" w:id="50"/>
    <w:p>
      <w:pPr>
        <w:spacing w:after="0"/>
        <w:ind w:left="0"/>
        <w:jc w:val="both"/>
      </w:pPr>
      <w:r>
        <w:rPr>
          <w:rFonts w:ascii="Times New Roman"/>
          <w:b w:val="false"/>
          <w:i w:val="false"/>
          <w:color w:val="000000"/>
          <w:sz w:val="28"/>
        </w:rPr>
        <w:t>
      2) тапсырыс берушілер.</w:t>
      </w:r>
    </w:p>
    <w:bookmarkEnd w:id="50"/>
    <w:bookmarkStart w:name="z54" w:id="51"/>
    <w:p>
      <w:pPr>
        <w:spacing w:after="0"/>
        <w:ind w:left="0"/>
        <w:jc w:val="both"/>
      </w:pPr>
      <w:r>
        <w:rPr>
          <w:rFonts w:ascii="Times New Roman"/>
          <w:b w:val="false"/>
          <w:i w:val="false"/>
          <w:color w:val="000000"/>
          <w:sz w:val="28"/>
        </w:rPr>
        <w:t>
      Энергия үнемдеу және энергия тиімділігін арттыру саласындағы тәуекелдің орташа дәрежесіне мыналар жатады:</w:t>
      </w:r>
    </w:p>
    <w:bookmarkEnd w:id="51"/>
    <w:bookmarkStart w:name="z55" w:id="52"/>
    <w:p>
      <w:pPr>
        <w:spacing w:after="0"/>
        <w:ind w:left="0"/>
        <w:jc w:val="both"/>
      </w:pPr>
      <w:r>
        <w:rPr>
          <w:rFonts w:ascii="Times New Roman"/>
          <w:b w:val="false"/>
          <w:i w:val="false"/>
          <w:color w:val="000000"/>
          <w:sz w:val="28"/>
        </w:rPr>
        <w:t>
      1) жылына бес пен елу мың тона шартты отынға баламалы көлемде энергетикалық ресурстарды тұтынатын мемлекеттік энергетикалық тізілім субъектілері;</w:t>
      </w:r>
    </w:p>
    <w:bookmarkEnd w:id="52"/>
    <w:bookmarkStart w:name="z56" w:id="53"/>
    <w:p>
      <w:pPr>
        <w:spacing w:after="0"/>
        <w:ind w:left="0"/>
        <w:jc w:val="both"/>
      </w:pPr>
      <w:r>
        <w:rPr>
          <w:rFonts w:ascii="Times New Roman"/>
          <w:b w:val="false"/>
          <w:i w:val="false"/>
          <w:color w:val="000000"/>
          <w:sz w:val="28"/>
        </w:rPr>
        <w:t>
      2) энергия аудиторлық ұйымдар;</w:t>
      </w:r>
    </w:p>
    <w:bookmarkEnd w:id="53"/>
    <w:bookmarkStart w:name="z57" w:id="54"/>
    <w:p>
      <w:pPr>
        <w:spacing w:after="0"/>
        <w:ind w:left="0"/>
        <w:jc w:val="both"/>
      </w:pPr>
      <w:r>
        <w:rPr>
          <w:rFonts w:ascii="Times New Roman"/>
          <w:b w:val="false"/>
          <w:i w:val="false"/>
          <w:color w:val="000000"/>
          <w:sz w:val="28"/>
        </w:rPr>
        <w:t>
      3) оқу орталықтары;</w:t>
      </w:r>
    </w:p>
    <w:bookmarkEnd w:id="54"/>
    <w:bookmarkStart w:name="z58" w:id="55"/>
    <w:p>
      <w:pPr>
        <w:spacing w:after="0"/>
        <w:ind w:left="0"/>
        <w:jc w:val="both"/>
      </w:pPr>
      <w:r>
        <w:rPr>
          <w:rFonts w:ascii="Times New Roman"/>
          <w:b w:val="false"/>
          <w:i w:val="false"/>
          <w:color w:val="000000"/>
          <w:sz w:val="28"/>
        </w:rPr>
        <w:t>
      4) құрылыс салушылар.</w:t>
      </w:r>
    </w:p>
    <w:bookmarkEnd w:id="55"/>
    <w:bookmarkStart w:name="z59" w:id="56"/>
    <w:p>
      <w:pPr>
        <w:spacing w:after="0"/>
        <w:ind w:left="0"/>
        <w:jc w:val="both"/>
      </w:pPr>
      <w:r>
        <w:rPr>
          <w:rFonts w:ascii="Times New Roman"/>
          <w:b w:val="false"/>
          <w:i w:val="false"/>
          <w:color w:val="000000"/>
          <w:sz w:val="28"/>
        </w:rPr>
        <w:t>
      Энергия үнемдеу және энергия тиімділігін арттыру саласындағы тәуекелдің төмен дәрежесіне мыналар жатады:</w:t>
      </w:r>
    </w:p>
    <w:bookmarkEnd w:id="56"/>
    <w:bookmarkStart w:name="z60" w:id="57"/>
    <w:p>
      <w:pPr>
        <w:spacing w:after="0"/>
        <w:ind w:left="0"/>
        <w:jc w:val="both"/>
      </w:pPr>
      <w:r>
        <w:rPr>
          <w:rFonts w:ascii="Times New Roman"/>
          <w:b w:val="false"/>
          <w:i w:val="false"/>
          <w:color w:val="000000"/>
          <w:sz w:val="28"/>
        </w:rPr>
        <w:t>
      1) жылына бес мыңға дейінгі шартты тонна отынға баламалы көлемде энергетикалық ресурстарды тұтынатын мемлекеттік энергетикалық тізілім субъектілері.</w:t>
      </w:r>
    </w:p>
    <w:bookmarkEnd w:id="57"/>
    <w:p>
      <w:pPr>
        <w:spacing w:after="0"/>
        <w:ind w:left="0"/>
        <w:jc w:val="both"/>
      </w:pPr>
      <w:r>
        <w:rPr>
          <w:rFonts w:ascii="Times New Roman"/>
          <w:b w:val="false"/>
          <w:i w:val="false"/>
          <w:color w:val="000000"/>
          <w:sz w:val="28"/>
        </w:rPr>
        <w:t>
      Тәуекелдің жоғары дәрежесіне жатқызылған бақылау субъектілері (объектілері) қызметінің салалары үшін хабарлау тәртібі бойынша талаптарға сәйкестігіне тексеру жүргізудің жиілігі жылына бір ретті құрайды.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хабарлау тәртібі бойынша талаптарға сәйкестігіне тексерулер жүргізудің жиілігі екі жылда бір ретті құрайды.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хабарлау тәртібі бойынша үшін талаптарға сәйкестігіне тексерулер жүргізудің жиілігі үш жылда бір ретті құрайды.</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қызметінің салалары үшін хабарлау тәртібі бойынша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субъектісіне (объектісіне) бару арқылы профилактикалық бақылаудың жиілігін бақылау органдары тәуекел дәрежелеріне жатқызылған жылына екі реттен жиі еместі құрайды.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қызметінің салалары үішн хабарлау тәртібі бойынша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61" w:id="58"/>
    <w:p>
      <w:pPr>
        <w:spacing w:after="0"/>
        <w:ind w:left="0"/>
        <w:jc w:val="left"/>
      </w:pPr>
      <w:r>
        <w:rPr>
          <w:rFonts w:ascii="Times New Roman"/>
          <w:b/>
          <w:i w:val="false"/>
          <w:color w:val="000000"/>
        </w:rPr>
        <w:t xml:space="preserve"> 2-параграф. Субъективті өлшемшарттар</w:t>
      </w:r>
    </w:p>
    <w:bookmarkEnd w:id="58"/>
    <w:bookmarkStart w:name="z62" w:id="59"/>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59"/>
    <w:bookmarkStart w:name="z63" w:id="60"/>
    <w:p>
      <w:pPr>
        <w:spacing w:after="0"/>
        <w:ind w:left="0"/>
        <w:jc w:val="both"/>
      </w:pPr>
      <w:r>
        <w:rPr>
          <w:rFonts w:ascii="Times New Roman"/>
          <w:b w:val="false"/>
          <w:i w:val="false"/>
          <w:color w:val="000000"/>
          <w:sz w:val="28"/>
        </w:rPr>
        <w:t>
      1) дерекқорын қалыптастыру және ақпаратты жинау;</w:t>
      </w:r>
    </w:p>
    <w:bookmarkEnd w:id="60"/>
    <w:bookmarkStart w:name="z64" w:id="61"/>
    <w:p>
      <w:pPr>
        <w:spacing w:after="0"/>
        <w:ind w:left="0"/>
        <w:jc w:val="both"/>
      </w:pPr>
      <w:r>
        <w:rPr>
          <w:rFonts w:ascii="Times New Roman"/>
          <w:b w:val="false"/>
          <w:i w:val="false"/>
          <w:color w:val="000000"/>
          <w:sz w:val="28"/>
        </w:rPr>
        <w:t>
      2) ақпаратты талдау және тәуекелдерді бағалау.</w:t>
      </w:r>
    </w:p>
    <w:bookmarkEnd w:id="61"/>
    <w:bookmarkStart w:name="z65" w:id="62"/>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деректер базасын қалыптастыру және ақпарат жинау қажет.</w:t>
      </w:r>
    </w:p>
    <w:bookmarkEnd w:id="62"/>
    <w:bookmarkStart w:name="z66" w:id="63"/>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bookmarkEnd w:id="63"/>
    <w:bookmarkStart w:name="z67" w:id="64"/>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64"/>
    <w:bookmarkStart w:name="z68" w:id="65"/>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65"/>
    <w:bookmarkStart w:name="z69" w:id="66"/>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66"/>
    <w:bookmarkStart w:name="z70" w:id="67"/>
    <w:p>
      <w:pPr>
        <w:spacing w:after="0"/>
        <w:ind w:left="0"/>
        <w:jc w:val="both"/>
      </w:pPr>
      <w:r>
        <w:rPr>
          <w:rFonts w:ascii="Times New Roman"/>
          <w:b w:val="false"/>
          <w:i w:val="false"/>
          <w:color w:val="000000"/>
          <w:sz w:val="28"/>
        </w:rPr>
        <w:t>
      4)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bookmarkEnd w:id="67"/>
    <w:bookmarkStart w:name="z71" w:id="68"/>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68"/>
    <w:bookmarkStart w:name="z72" w:id="69"/>
    <w:p>
      <w:pPr>
        <w:spacing w:after="0"/>
        <w:ind w:left="0"/>
        <w:jc w:val="both"/>
      </w:pPr>
      <w:r>
        <w:rPr>
          <w:rFonts w:ascii="Times New Roman"/>
          <w:b w:val="false"/>
          <w:i w:val="false"/>
          <w:color w:val="000000"/>
          <w:sz w:val="28"/>
        </w:rPr>
        <w:t>
      6) мемлекеттік органдардың ресми интернет-ресурстарын, бұқаралық ақпарат құралдарын талдау;</w:t>
      </w:r>
    </w:p>
    <w:bookmarkEnd w:id="69"/>
    <w:bookmarkStart w:name="z73" w:id="70"/>
    <w:p>
      <w:pPr>
        <w:spacing w:after="0"/>
        <w:ind w:left="0"/>
        <w:jc w:val="both"/>
      </w:pPr>
      <w:r>
        <w:rPr>
          <w:rFonts w:ascii="Times New Roman"/>
          <w:b w:val="false"/>
          <w:i w:val="false"/>
          <w:color w:val="000000"/>
          <w:sz w:val="28"/>
        </w:rPr>
        <w:t>
      7) мемлекеттік органдар мен ұйымдар ұсынатын мәліметтерді талдау нәтижелері.</w:t>
      </w:r>
    </w:p>
    <w:bookmarkEnd w:id="70"/>
    <w:bookmarkStart w:name="z74" w:id="71"/>
    <w:p>
      <w:pPr>
        <w:spacing w:after="0"/>
        <w:ind w:left="0"/>
        <w:jc w:val="both"/>
      </w:pPr>
      <w:r>
        <w:rPr>
          <w:rFonts w:ascii="Times New Roman"/>
          <w:b w:val="false"/>
          <w:i w:val="false"/>
          <w:color w:val="000000"/>
          <w:sz w:val="28"/>
        </w:rPr>
        <w:t>
      Кәсіпкерлік субъектілерін хабарлау тәртібінің талаптарға сәйкестігіне тексеру жүргізу кезінде іріктеу үшін ақпарат көздері мыналар болып табылады:</w:t>
      </w:r>
    </w:p>
    <w:bookmarkEnd w:id="71"/>
    <w:bookmarkStart w:name="z75" w:id="72"/>
    <w:p>
      <w:pPr>
        <w:spacing w:after="0"/>
        <w:ind w:left="0"/>
        <w:jc w:val="both"/>
      </w:pPr>
      <w:r>
        <w:rPr>
          <w:rFonts w:ascii="Times New Roman"/>
          <w:b w:val="false"/>
          <w:i w:val="false"/>
          <w:color w:val="000000"/>
          <w:sz w:val="28"/>
        </w:rPr>
        <w:t>
      1) кәсіпкерлік субъектісі ұсынатын мәліметтер мониторингінің нәтижелері;</w:t>
      </w:r>
    </w:p>
    <w:bookmarkEnd w:id="72"/>
    <w:bookmarkStart w:name="z76" w:id="73"/>
    <w:p>
      <w:pPr>
        <w:spacing w:after="0"/>
        <w:ind w:left="0"/>
        <w:jc w:val="both"/>
      </w:pPr>
      <w:r>
        <w:rPr>
          <w:rFonts w:ascii="Times New Roman"/>
          <w:b w:val="false"/>
          <w:i w:val="false"/>
          <w:color w:val="000000"/>
          <w:sz w:val="28"/>
        </w:rPr>
        <w:t>
      2) мемлекеттік органдардың ресми интернет-ресурстарын, бұқаралық ақпарат құралдарын талдау;</w:t>
      </w:r>
    </w:p>
    <w:bookmarkEnd w:id="73"/>
    <w:bookmarkStart w:name="z77" w:id="74"/>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74"/>
    <w:bookmarkStart w:name="z78" w:id="75"/>
    <w:p>
      <w:pPr>
        <w:spacing w:after="0"/>
        <w:ind w:left="0"/>
        <w:jc w:val="both"/>
      </w:pPr>
      <w:r>
        <w:rPr>
          <w:rFonts w:ascii="Times New Roman"/>
          <w:b w:val="false"/>
          <w:i w:val="false"/>
          <w:color w:val="000000"/>
          <w:sz w:val="28"/>
        </w:rPr>
        <w:t>
      4) хабарлау тәртібі бойынша талаптарға сәйкестігіне тексерудің алдыңғы тексерулерінің нәтижесі.</w:t>
      </w:r>
    </w:p>
    <w:bookmarkEnd w:id="75"/>
    <w:bookmarkStart w:name="z79" w:id="76"/>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және хабарлау тәртібі бойынша талаптарға сәйкестігін тексеру жүргізу кезінде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76"/>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80" w:id="77"/>
    <w:p>
      <w:pPr>
        <w:spacing w:after="0"/>
        <w:ind w:left="0"/>
        <w:jc w:val="both"/>
      </w:pPr>
      <w:r>
        <w:rPr>
          <w:rFonts w:ascii="Times New Roman"/>
          <w:b w:val="false"/>
          <w:i w:val="false"/>
          <w:color w:val="000000"/>
          <w:sz w:val="28"/>
        </w:rPr>
        <w:t>
      12.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осы Өлшемшарттарға сәйкес бұзушылық дәрежесіне – өрескел, елеулі және болмашы дәрежелерге сәйкес келетін субъективті өлшемшарттар айқындалады.</w:t>
      </w:r>
    </w:p>
    <w:bookmarkEnd w:id="77"/>
    <w:p>
      <w:pPr>
        <w:spacing w:after="0"/>
        <w:ind w:left="0"/>
        <w:jc w:val="both"/>
      </w:pPr>
      <w:r>
        <w:rPr>
          <w:rFonts w:ascii="Times New Roman"/>
          <w:b w:val="false"/>
          <w:i w:val="false"/>
          <w:color w:val="000000"/>
          <w:sz w:val="28"/>
        </w:rPr>
        <w:t xml:space="preserve">
      Энергия үнемдеу және энергия тиімділігін арттыру саласындағы өрескел, елеулі және болмашы бұзушылықтар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көрсетілген.</w:t>
      </w:r>
    </w:p>
    <w:bookmarkStart w:name="z81" w:id="78"/>
    <w:p>
      <w:pPr>
        <w:spacing w:after="0"/>
        <w:ind w:left="0"/>
        <w:jc w:val="both"/>
      </w:pPr>
      <w:r>
        <w:rPr>
          <w:rFonts w:ascii="Times New Roman"/>
          <w:b w:val="false"/>
          <w:i w:val="false"/>
          <w:color w:val="000000"/>
          <w:sz w:val="28"/>
        </w:rPr>
        <w:t xml:space="preserve">
      13.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5-тарауына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7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субъективті өлшемшарттар бойынша тәуекел дәрежесін айқындауға арналған субъективті өлшемшарттар тізбесіне сәйкес, мемлекеттік бақылау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82" w:id="79"/>
    <w:p>
      <w:pPr>
        <w:spacing w:after="0"/>
        <w:ind w:left="0"/>
        <w:jc w:val="left"/>
      </w:pPr>
      <w:r>
        <w:rPr>
          <w:rFonts w:ascii="Times New Roman"/>
          <w:b/>
          <w:i w:val="false"/>
          <w:color w:val="000000"/>
        </w:rPr>
        <w:t xml:space="preserve"> 3-тарау. Тәуекелдерді басқару</w:t>
      </w:r>
    </w:p>
    <w:bookmarkEnd w:id="79"/>
    <w:bookmarkStart w:name="z83" w:id="80"/>
    <w:p>
      <w:pPr>
        <w:spacing w:after="0"/>
        <w:ind w:left="0"/>
        <w:jc w:val="both"/>
      </w:pPr>
      <w:r>
        <w:rPr>
          <w:rFonts w:ascii="Times New Roman"/>
          <w:b w:val="false"/>
          <w:i w:val="false"/>
          <w:color w:val="000000"/>
          <w:sz w:val="28"/>
        </w:rPr>
        <w:t>
      14. Адал бақылау субъектілерін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80"/>
    <w:bookmarkStart w:name="z103" w:id="81"/>
    <w:p>
      <w:pPr>
        <w:spacing w:after="0"/>
        <w:ind w:left="0"/>
        <w:jc w:val="both"/>
      </w:pPr>
      <w:r>
        <w:rPr>
          <w:rFonts w:ascii="Times New Roman"/>
          <w:b w:val="false"/>
          <w:i w:val="false"/>
          <w:color w:val="000000"/>
          <w:sz w:val="28"/>
        </w:rPr>
        <w:t>
      15.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1"/>
    <w:bookmarkStart w:name="z104" w:id="8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82"/>
    <w:bookmarkStart w:name="z105" w:id="8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83"/>
    <w:bookmarkStart w:name="z106" w:id="84"/>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84"/>
    <w:bookmarkStart w:name="z107" w:id="85"/>
    <w:p>
      <w:pPr>
        <w:spacing w:after="0"/>
        <w:ind w:left="0"/>
        <w:jc w:val="both"/>
      </w:pPr>
      <w:r>
        <w:rPr>
          <w:rFonts w:ascii="Times New Roman"/>
          <w:b w:val="false"/>
          <w:i w:val="false"/>
          <w:color w:val="000000"/>
          <w:sz w:val="28"/>
        </w:rPr>
        <w:t>
      16.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85"/>
    <w:bookmarkStart w:name="z108" w:id="86"/>
    <w:p>
      <w:pPr>
        <w:spacing w:after="0"/>
        <w:ind w:left="0"/>
        <w:jc w:val="left"/>
      </w:pPr>
      <w:r>
        <w:rPr>
          <w:rFonts w:ascii="Times New Roman"/>
          <w:b/>
          <w:i w:val="false"/>
          <w:color w:val="000000"/>
        </w:rPr>
        <w:t xml:space="preserve"> 4-тарау.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86"/>
    <w:bookmarkStart w:name="z109" w:id="87"/>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хабарлау тәртібі бойынша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(объектілерінің) жалпы санының бес пайызынан аспауға тиіс.</w:t>
      </w:r>
    </w:p>
    <w:bookmarkStart w:name="z110" w:id="88"/>
    <w:p>
      <w:pPr>
        <w:spacing w:after="0"/>
        <w:ind w:left="0"/>
        <w:jc w:val="left"/>
      </w:pPr>
      <w:r>
        <w:rPr>
          <w:rFonts w:ascii="Times New Roman"/>
          <w:b/>
          <w:i w:val="false"/>
          <w:color w:val="000000"/>
        </w:rPr>
        <w:t xml:space="preserve"> 5-тарау. Субъективті өлшемшарттар бойынша тәуекел дәрежесінің жалпы көрсеткішін есептеу тәртібі</w:t>
      </w:r>
    </w:p>
    <w:bookmarkEnd w:id="88"/>
    <w:bookmarkStart w:name="z111" w:id="89"/>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уәкілетті орган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дерекқорын қалыптастырады.</w:t>
      </w:r>
    </w:p>
    <w:bookmarkEnd w:id="89"/>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12" w:id="90"/>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90"/>
    <w:p>
      <w:pPr>
        <w:spacing w:after="0"/>
        <w:ind w:left="0"/>
        <w:jc w:val="both"/>
      </w:pPr>
      <w:r>
        <w:rPr>
          <w:rFonts w:ascii="Times New Roman"/>
          <w:b w:val="false"/>
          <w:i w:val="false"/>
          <w:color w:val="000000"/>
          <w:sz w:val="28"/>
        </w:rPr>
        <w:t xml:space="preserve">
      Осы Ө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13" w:id="91"/>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4" w:id="92"/>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16" w:id="93"/>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субъектілерінің (объектілерінің) бару арқылы профилактикалық бақылау жүргізу кезіндегі қойылатын талаптардың бұзылу дәрежесі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қатысты Мемлекеттік энергетикалық тізілімге енгізетін анық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төмендегі толық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анық мынадай ақпаратты ұсыну:</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толық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110-220 кВ болғанда тұтынушының электр желісіне қосылу нүктесіндегі электр желілеріндегі қуат коэффициенті 0,89-дан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6-35 кВ болғанда тұтынушының электр желісіне қосылу нүктесіндегі электр желілеріндегі қуат коэффициенті 0,92-ден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0,4 кВ болганда тұтынушының электр желісіне қосылу нүктесіндегі электр желілеріндегі қуат коэффициенті 0,93-тен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 дәлдік сыныбы бар электр энергиясын есептеуіштерді коммерциялық есепке алу мақсатында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аудиттің жүгінген тұлғасымен келісілген және бекітілген Энергетикалық аудитті жүргізу бағдарламасына сәйкес жабдықтар жұмысы параметрлерінің аспаптық өлшеулерінің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кәсіпорынның штаттық құралдарынан алынған деректердің болуы (салыстырылып тексерілген)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 өткізу нәтижелері бойынша энергия үнемдеу және энергия тиімділігі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аудиті өткеннен кейін бес жыл ішінде, энергетикалық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қорытындысында әрбір қоғамдық және (немесе) тұрғын үй ғимараты үшін энергия тиімділігінің сыныбын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ұсынымдар мен тұжырымдарды, объектінің заттай және пайыз түрінде энергия үнемдеуінің ықтимал әлеуетін камтитын қорытынды бөлімнің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есептік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жоспарын энергия үнемдеу және энергия тиімділігін арттыру жөніндегі қорытынды алынған күннен бастап алты ай ішінде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субъектілерімен энергия тиімділігі бойынша мынадай талаптарға сәйкес келмейтін мемлекеттік сатып алу және тауарларды, жұмыстарды, көрсетілетін қызметтерді сатып алудың тапсырыс берушілері болып табылатын субъектілерімен жүзеге асыру:</w:t>
            </w:r>
          </w:p>
          <w:p>
            <w:pPr>
              <w:spacing w:after="20"/>
              <w:ind w:left="20"/>
              <w:jc w:val="both"/>
            </w:pPr>
            <w:r>
              <w:rPr>
                <w:rFonts w:ascii="Times New Roman"/>
                <w:b w:val="false"/>
                <w:i w:val="false"/>
                <w:color w:val="000000"/>
                <w:sz w:val="20"/>
              </w:rPr>
              <w:t>
1) Тұрмыстық мақсаттағы тоңазытқыш құралдарының энергетикалық тиімділік сыныбы А+ төмен болмауы тиіс, бұл EEI&lt;42 энергетикалық тиімділік индексіне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үшін жарық беру мақсатында ауыспалы ток тізбектерінде пайдаланылуы мүмкін, қуаты 25 Вт және одан жоғары электр қыздыру шамдарын сатып алуға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мақсатында ауыспалы ток тiзбектерiнде пайдаланылуы мүмкiн, қуаты 25 Вт және одан да жоғары электр қыздыру шамдарын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күрделі жөндеу) жобасын әзірлеуге арналған тапсырмада және құрылыс (реконструкциялау, күрделі жөндеу) аяқталған объект пайдалануға берілгеннен кейін жылжымайтын мүлікке құқықтарды тіркеу кезінде салынған және пайдалануға берілген объектінің техникалық паспортында энергия тиімділігінің талап етілетін сыныбы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 жүргізу қорытындысы бойынша қолданыстағы бар үйлерде, құрылыстарда, ғимараттарда энергия тиімділігі бойынша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 талаптарының сақталмауы жөнінде расталған екі немесе одан да көп шағымдардың немесе өтініштердің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заңнамасының талаптарының сақталмауы жөнінде расталған бір шағымның немесе өтініштің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өлшеу аспаптарын пайдалана отырып, үйлерді, құрылыстарды, құрылысжайларды және оның инженерлік жүйелерін құрал-жабдықпен зерттеп-қарауды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энергия үнемдеу және энергия тиімділігін арттыру туралы заңнамасының талаптарының бұзушылықтарын жою туралы ұсынымды Қазақстан Республикасының "Энергия үнемдеу және энергия тиімділігін арттыру"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жүргізуге жол беру: осы энергия аудиторлық ұйым немесе осы энергия аудитін жүзеге асыратын оның қызметкерлері (энергия аудиторлары) болып табылатын қатысушысы, кредиторы аудиттелетін субъектімен еңбек қатынастарында тұратын немесе жақын туыстары (ата-аналары, балалары, ұл бала асырап алушылары, қыз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аудиттелетін субъект лауазымды адамдарының сондай-ақ аудиттелетін субъект акцияларының (немесе жарғылық капиталға қатысу үлестерінің) он және одан да көп пайызын иеленетін акционердің (қатысушының), жекжаттары болып табылатын энергия аудитті жүзеге асыратын қызметкерлер (энергия аудиторлар), аудиттелетін субъектіде жеке мүліктік мүдделері бар және егер олардың аудиттелетін субъект алдында немесе олардың алдындағы аудиттелетін субъектіде ақшалай міндеттемелері болса, энергия аудитін жүргізу бойынша міндеттемелерін қоспағанда энергия аудитін (энергия аудиторларын) жүзеге асыратын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18" w:id="94"/>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субъектілерінің (объектілерінің) хабарлау тәртібі бойынша қойылатын талаптарға сәйкестігін тексеру жүргізу кезіндегі қойылатын талаптардың бұзылу дәрежесі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субъектісі ұсынатын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нұсқасы елу сұрақтан кем болмайтын кемінде төрт жауап болатын және олардың біреуі дұрыс болып табылатын бес нұсқадан кем болмауға тиіс тестілеу сұрақтарының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заңнамасының талаптарының сақталмауы жөнінде расталған бір шағымның немесе өтініштің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 талаптарының сақталмауы жөнінде расталған екі немесе одан да көп шағымдардың немесе өтініштердің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Хабарлау тәртібі бойынша талаптарға сәйкестігіне тексерудің алдыңғы тексерулерінің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жөніндегі қызметті жүзеге асырудың басталғаны туралы хабарлаған кәсіпкерлік субъектісінің штатында уәкілетті орган аттестаталған кемінде төрт энергия аудитордың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энерғия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штатында жоғары білімі бар кемінде екі оқытушының, оның ішінде техника ғылымдарының кандидатынан (магистрінен) төмен емес оқу дәрежесі бар кемінде бір оқытушының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субъектісінің білім беру саласындағы уәкілетті органмен келісу бойынша бекітілғен оқу бағдарламалары мен жоспарларына сәйкес бекітілген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20" w:id="95"/>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95"/>
    <w:p>
      <w:pPr>
        <w:spacing w:after="0"/>
        <w:ind w:left="0"/>
        <w:jc w:val="both"/>
      </w:pPr>
      <w:r>
        <w:rPr>
          <w:rFonts w:ascii="Times New Roman"/>
          <w:b w:val="false"/>
          <w:i w:val="false"/>
          <w:color w:val="000000"/>
          <w:sz w:val="28"/>
        </w:rPr>
        <w:t>
      Энергия үнемдеу және энергия тиімділігін арттыру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Мемлекеттік энергетикалық тізілім субъектілеріне, тапсырыс берушілерге, құрылыс салушыларға, энергия аудиторлық ұйымдар мен оқу орталықтарына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 (барлығы 100 балға дейін болуы тиіс), wi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субъектілері Мемлекеттік энергетикалық тізілімге енгізетін ақпаратты ұсынбау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 жүргізу нәтижелері бойынша қорытындының болмауы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бекітілмеуі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мемлекеттік энергетикалық тізілім субъектілеріне қатысты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қатысты Мемлекеттік энергетикалық тізілімге енгізетін анық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төмендегі толық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анық мынадай ақпаратты ұсыну:</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толық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аудиті өткеннен кейін бес жыл ішінде, энергетикалық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110-220 кВ болғанда тұтынушының электр желісіне қосылу нүктесіндегі электр желілеріндегі қуат коэффициенті 0,89-дан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6-35 кВ болғанда тұтынушының электр желісіне қосылу нүктесіндегі электр желілеріндегі қуат коэффициенті 0,92-ден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0,4 кВ болганда тұтынушының электр желісіне қосылу нүктесіндегі электр желілеріндегі қуат коэффициенті 0,93-тен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 өткізу нәтижелері бойынша энергия үнемдеу және энергия тиімділігі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жоспарын энергия үнемдеу және энергия тиімділігін арттыру жөніндегі қорытынды алынған күннен бастап алты ай ішінде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энергия аудиторлық ұйымдарға қатысты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өлшеу аспаптарын пайдалана отырып, үйлерді, құрылыстарды, ғимараттарды және оның инженерлік жүйелерін құрал-жабдықпен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кәсіпорынның штаттық құралдарынан алынған деректердің болуы (салыстырылып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қорытындысында әрбір қоғамдық және (немесе) тұрғын үй ғимараты үшін энергия тиімділігінің сыныбын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есептік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аудиттің жүгінген тұлғасымен келісілген және бекітілген Энергетикалық аудитті жүргізу бағдарламасына сәйкес жабдықтар жұмысы параметрлерінің аспаптық өлшеулерінің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ұсынымдар мен тұжырымдарды, объектінің заттай және пайыз түрінде энергия үнемдеуінің ықтимал әлеуетін камтитын қорытынды бөлімнің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жүргізуге жол беру: осы энергия аудиторлық ұйым немесе осы энергия аудитін жүзеге асыратын оның қызметкерлері (энергия аудиторлары) болып табылатын қатысушысы, кредиторы аудиттелетін субъектімен еңбек қатынастарында тұратын немесе жақын туыстары (ата-аналары, балалары, ұл бала асырап алушылары, қыз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аудиттелетін субъект лауазымды адамдарының сондай-ақ аудиттелетін субъект акцияларының (немесе жарғылық капиталға қатысу үлестерінің) он және одан да көп пайызын иеленетін акционердің (қатысушының), жекжаттары болып табылатын энергия аудитті жүзеге асыратын қызметкерлер (энергия аудиторлар), аудиттелетін субъектіде жеке мүліктік мүдделері бар және егер олардың аудиттелетін субъект алдында немесе олардың алдындағы аудиттелетін субъектіде ақшалай міндеттемелері болса, энергия аудитін жүргізу бойынша міндеттемелерін қоспағанда энергия аудитін (энергия аудиторларын) жүзеге асыратын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тапсырыс берушілерге қатысты тексеру парағы</w:t>
      </w:r>
    </w:p>
    <w:p>
      <w:pPr>
        <w:spacing w:after="0"/>
        <w:ind w:left="0"/>
        <w:jc w:val="both"/>
      </w:pPr>
      <w:r>
        <w:rPr>
          <w:rFonts w:ascii="Times New Roman"/>
          <w:b w:val="false"/>
          <w:i w:val="false"/>
          <w:color w:val="ff0000"/>
          <w:sz w:val="28"/>
        </w:rPr>
        <w:t xml:space="preserve">
      Ескерту. 4-қосымшамен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субъектілерімен энергия тиімділігі бойынша мынадай талаптарға сәйкес келмейтін мемлекеттік сатып алу және тауарларды, жұмыстарды, көрсетілетін қызметтерді сатып алудың тапсырыс берушілері болып табылатын субъектілерімен жүзеге асыру:</w:t>
            </w:r>
          </w:p>
          <w:p>
            <w:pPr>
              <w:spacing w:after="20"/>
              <w:ind w:left="20"/>
              <w:jc w:val="both"/>
            </w:pPr>
            <w:r>
              <w:rPr>
                <w:rFonts w:ascii="Times New Roman"/>
                <w:b w:val="false"/>
                <w:i w:val="false"/>
                <w:color w:val="000000"/>
                <w:sz w:val="20"/>
              </w:rPr>
              <w:t>
1) Тұрмыстық мақсаттағы тоңазытқыш құралдарының энергетикалық тиімділік сыныбы А+ төмен болмауы тиіс, бұл EEI&lt;42 энергетикалық тиімділік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үшін жарық беру мақсатында ауыспалы ток тізбектерінде пайдаланылуы мүмкін, қуаты 25 Вт және одан жоғары электр қыздыру шамдарын сатып алуға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құрылыс салушыларға қатысты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мақсатында ауыспалы ток тiзбектерiнде пайдаланылуы мүмкiн, қуаты 25 Вт және одан да жоғары электр қыздыру шамдарын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 дәлдік сыныбы бар электр энергиясын есептеуіштерді коммерциялық есепке алу мақсатында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күрделі жөндеу) жобасын әзірлеуге арналған тапсырмада және құрылыс (реконструкциялау, күрделі жөндеу) аяқталған объект пайдалануға берілгеннен кейін жылжымайтын мүлікке құқықтарды тіркеу кезінде салынған және пайдалануға берілген объектінің техникалық паспортында энергия тиімділігінің талап етілетін сыныбы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 жүргізу қорытындысы бойынша қолданыстағы бар үйлерде, құрылыстарда, ғимараттарда энергия тиімділігі бойынша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энергия аудиторлық ұйымдарға қатысты тексеру парағы</w:t>
      </w:r>
    </w:p>
    <w:p>
      <w:pPr>
        <w:spacing w:after="0"/>
        <w:ind w:left="0"/>
        <w:jc w:val="both"/>
      </w:pPr>
      <w:r>
        <w:rPr>
          <w:rFonts w:ascii="Times New Roman"/>
          <w:b w:val="false"/>
          <w:i w:val="false"/>
          <w:color w:val="ff0000"/>
          <w:sz w:val="28"/>
        </w:rPr>
        <w:t xml:space="preserve">
      Ескерту. 6-қосымшамен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саласындагы</w:t>
            </w:r>
          </w:p>
          <w:p>
            <w:pPr>
              <w:spacing w:after="20"/>
              <w:ind w:left="20"/>
              <w:jc w:val="both"/>
            </w:pPr>
            <w:r>
              <w:rPr>
                <w:rFonts w:ascii="Times New Roman"/>
                <w:b w:val="false"/>
                <w:i w:val="false"/>
                <w:color w:val="000000"/>
                <w:sz w:val="20"/>
              </w:rPr>
              <w:t>
Энергия аудитін жүргізу жөніндегі қызметті жүзеге асырудың басталғаны туралы хабарлаған кәсіпкерлік субъектісінің штатында уәкілетті орган аттестаталған кемінде төрт энергия аудитордың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оқу орталықтарына қатысты тексеру парағы</w:t>
      </w:r>
    </w:p>
    <w:p>
      <w:pPr>
        <w:spacing w:after="0"/>
        <w:ind w:left="0"/>
        <w:jc w:val="both"/>
      </w:pPr>
      <w:r>
        <w:rPr>
          <w:rFonts w:ascii="Times New Roman"/>
          <w:b w:val="false"/>
          <w:i w:val="false"/>
          <w:color w:val="ff0000"/>
          <w:sz w:val="28"/>
        </w:rPr>
        <w:t xml:space="preserve">
      Ескерту. 7-қосымшамен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субъектісінің білім беру саласындағы уәкілетті органмен келісу бойынша бекітілғен оқу бағдарламалары мен жоспарларына сәйкес бекітілген оқу бағдарламалары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энерғия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штатында жоғары білімі бар кемінде екі оқытушының, оның ішінде техника ғылымдарының кандидатынан (магистрінен) төмен емес оқу дәрежесі бар кемінде бір оқытушының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меншік құқығында немесе өзге де заңды негізде уәкілетті орган бекіткен ақпараттық-өлшеу кешендері мен техникалық құралдарының тізбесіне сәйкес оқу кабинетінің, компьютерлерінің, ақпараттық-өлшеу кешендері мен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министірінің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8-қосымшамен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9-қосымшамен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10-қосымшамен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министірінің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11-қосымшамен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12-қосымшамен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ff0000"/>
          <w:sz w:val="28"/>
        </w:rPr>
        <w:t xml:space="preserve">
      Ескерту. 13-қосымшамен толықтырылды – ҚР Инвестициялар және даму министрінің 23.11.2018 </w:t>
      </w:r>
      <w:r>
        <w:rPr>
          <w:rFonts w:ascii="Times New Roman"/>
          <w:b w:val="false"/>
          <w:i w:val="false"/>
          <w:color w:val="ff0000"/>
          <w:sz w:val="28"/>
        </w:rPr>
        <w:t>№ 816</w:t>
      </w:r>
      <w:r>
        <w:rPr>
          <w:rFonts w:ascii="Times New Roman"/>
          <w:b w:val="false"/>
          <w:i w:val="false"/>
          <w:color w:val="ff0000"/>
          <w:sz w:val="28"/>
        </w:rPr>
        <w:t xml:space="preserve"> және ҚР Ұлттық экономика министрінің 26.11.2018 № 82 (алғашқы ресми жарияланған күнiнен кейін күнтiзбелiк он күн өткен соң қолданысқа енгiзiледi); алып тасталды - ҚР Индустрия және инфрақұрылымдық даму министрінің м.а. 06.03.2023 </w:t>
      </w:r>
      <w:r>
        <w:rPr>
          <w:rFonts w:ascii="Times New Roman"/>
          <w:b w:val="false"/>
          <w:i w:val="false"/>
          <w:color w:val="ff0000"/>
          <w:sz w:val="28"/>
        </w:rPr>
        <w:t>№ 138</w:t>
      </w:r>
      <w:r>
        <w:rPr>
          <w:rFonts w:ascii="Times New Roman"/>
          <w:b w:val="false"/>
          <w:i w:val="false"/>
          <w:color w:val="ff0000"/>
          <w:sz w:val="28"/>
        </w:rPr>
        <w:t xml:space="preserve"> және ҚР Ұлттық экономика министрінің 07.03.2023 № 30 (алғашқы ресми жарияланған күнінен кейін қолданысқа енгізіледі) бірлескен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