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d49" w14:textId="2e2a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29 желтоқсандағы № 652 бұйрығы. Қазақстан Республикасының Әділет министрлігінде 2016 жылы 12 қаңтарда № 12848 болып тіркелді.</w:t>
      </w:r>
    </w:p>
    <w:p>
      <w:pPr>
        <w:spacing w:after="0"/>
        <w:ind w:left="0"/>
        <w:jc w:val="both"/>
      </w:pPr>
      <w:r>
        <w:rPr>
          <w:rFonts w:ascii="Times New Roman"/>
          <w:b w:val="false"/>
          <w:i w:val="false"/>
          <w:color w:val="ff0000"/>
          <w:sz w:val="28"/>
        </w:rPr>
        <w:t xml:space="preserve">
      Ескерту. Тақырып жаңа редакцияда – ҚР Әділет министрінің м.а. 30.06.2022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Атқарушылық құжаттарды жеке сот орындаушылары арасында атқарушылық құжаттарды мемлекеттік автоматтандырылған ақпараттық жүйесі арқылы бөлу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30.06.2022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тіркеуін және оның мерзімді баспа басылымдары мен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652 бұйрығымен бекітілген</w:t>
            </w:r>
          </w:p>
        </w:tc>
      </w:tr>
    </w:tbl>
    <w:bookmarkStart w:name="z9" w:id="7"/>
    <w:p>
      <w:pPr>
        <w:spacing w:after="0"/>
        <w:ind w:left="0"/>
        <w:jc w:val="left"/>
      </w:pPr>
      <w:r>
        <w:rPr>
          <w:rFonts w:ascii="Times New Roman"/>
          <w:b/>
          <w:i w:val="false"/>
          <w:color w:val="000000"/>
        </w:rPr>
        <w:t xml:space="preserve"> 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Әділет министрінің м.а. 30.06.2022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 тарау. Жалпы ережелер</w:t>
      </w:r>
    </w:p>
    <w:bookmarkEnd w:id="8"/>
    <w:bookmarkStart w:name="z17" w:id="9"/>
    <w:p>
      <w:pPr>
        <w:spacing w:after="0"/>
        <w:ind w:left="0"/>
        <w:jc w:val="both"/>
      </w:pPr>
      <w:r>
        <w:rPr>
          <w:rFonts w:ascii="Times New Roman"/>
          <w:b w:val="false"/>
          <w:i w:val="false"/>
          <w:color w:val="000000"/>
          <w:sz w:val="28"/>
        </w:rPr>
        <w:t xml:space="preserve">
      1. Осы атқарушылық құжаттарды жеке сот орындаушылары арасында атқарушылық іс жүргізудің мемлекеттік автоматтандырылған ақпараттық жүйесі арқылы бөлу қағидалары "Атқарушылық іс жүргізу және сот орындаушыларының мәртебесі туралы" Қазақстан Республикасы Заңының (бұдан әрі - Заң)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әзірленген және атқарушылық құжаттарды жеке сот орындаушылары арасында атқарушылық іс жүргізудің мемлекеттік автоматтандырылған ақпараттық жүйесі арқылы бөлу тәртібін айқындайды.</w:t>
      </w:r>
    </w:p>
    <w:bookmarkEnd w:id="9"/>
    <w:bookmarkStart w:name="z18" w:id="10"/>
    <w:p>
      <w:pPr>
        <w:spacing w:after="0"/>
        <w:ind w:left="0"/>
        <w:jc w:val="left"/>
      </w:pPr>
      <w:r>
        <w:rPr>
          <w:rFonts w:ascii="Times New Roman"/>
          <w:b/>
          <w:i w:val="false"/>
          <w:color w:val="000000"/>
        </w:rPr>
        <w:t xml:space="preserve"> 2-тарау. Атқарушылық құжаттарды бөлу тәртібі</w:t>
      </w:r>
    </w:p>
    <w:bookmarkEnd w:id="10"/>
    <w:bookmarkStart w:name="z19" w:id="11"/>
    <w:p>
      <w:pPr>
        <w:spacing w:after="0"/>
        <w:ind w:left="0"/>
        <w:jc w:val="both"/>
      </w:pPr>
      <w:r>
        <w:rPr>
          <w:rFonts w:ascii="Times New Roman"/>
          <w:b w:val="false"/>
          <w:i w:val="false"/>
          <w:color w:val="000000"/>
          <w:sz w:val="28"/>
        </w:rPr>
        <w:t>
      2. Жеке сот орындаушылары арасында атқарушылық іс жүргізудің мемлекеттік автоматтандырылған ақпараттық жүйесі арқылы бөлуге:</w:t>
      </w:r>
    </w:p>
    <w:bookmarkEnd w:id="11"/>
    <w:bookmarkStart w:name="z20" w:id="12"/>
    <w:p>
      <w:pPr>
        <w:spacing w:after="0"/>
        <w:ind w:left="0"/>
        <w:jc w:val="both"/>
      </w:pPr>
      <w:r>
        <w:rPr>
          <w:rFonts w:ascii="Times New Roman"/>
          <w:b w:val="false"/>
          <w:i w:val="false"/>
          <w:color w:val="000000"/>
          <w:sz w:val="28"/>
        </w:rPr>
        <w:t>
      1) жеке сот орындаушыларының өңірлік палаталарына (бұдан әрі – өңірлік палата) қағаз жеткізгіште немесе электрондық құжат нысанында келіп түскен атқарушылық құжаттар қоса беріледі.</w:t>
      </w:r>
    </w:p>
    <w:bookmarkEnd w:id="12"/>
    <w:bookmarkStart w:name="z21" w:id="13"/>
    <w:p>
      <w:pPr>
        <w:spacing w:after="0"/>
        <w:ind w:left="0"/>
        <w:jc w:val="both"/>
      </w:pPr>
      <w:r>
        <w:rPr>
          <w:rFonts w:ascii="Times New Roman"/>
          <w:b w:val="false"/>
          <w:i w:val="false"/>
          <w:color w:val="000000"/>
          <w:sz w:val="28"/>
        </w:rPr>
        <w:t>
      2) лицензиясының қолданылуы тоқтатыла тұрған, тоқтатылған немесе жеке сот орындаушыларының Республикалық палатасының (бұдан әрі – Республикалық палата) мүшелігінен шығарылған, ұзақ уақыт (бір айдан астам) болмаған, аумақтылығы бойынша келіп түскен жеке сот орындаушыларының орындауындағы атқарушылық іс жүргізулер жатады.</w:t>
      </w:r>
    </w:p>
    <w:bookmarkEnd w:id="13"/>
    <w:bookmarkStart w:name="z22" w:id="14"/>
    <w:p>
      <w:pPr>
        <w:spacing w:after="0"/>
        <w:ind w:left="0"/>
        <w:jc w:val="both"/>
      </w:pPr>
      <w:r>
        <w:rPr>
          <w:rFonts w:ascii="Times New Roman"/>
          <w:b w:val="false"/>
          <w:i w:val="false"/>
          <w:color w:val="000000"/>
          <w:sz w:val="28"/>
        </w:rPr>
        <w:t>
      3) атқарушылық құжаттардың жекелеген санаттарын орындауға маманданған жеке сот орындаушыларының кеңселерін құру, қайта ұйымдастыру немесе жабу кезінде жұмыс істеп тұрған жеке сот орындаушыларының атқарушылық құжаттары жатады.</w:t>
      </w:r>
    </w:p>
    <w:bookmarkEnd w:id="14"/>
    <w:p>
      <w:pPr>
        <w:spacing w:after="0"/>
        <w:ind w:left="0"/>
        <w:jc w:val="both"/>
      </w:pPr>
      <w:r>
        <w:rPr>
          <w:rFonts w:ascii="Times New Roman"/>
          <w:b w:val="false"/>
          <w:i w:val="false"/>
          <w:color w:val="000000"/>
          <w:sz w:val="28"/>
        </w:rPr>
        <w:t>
      Атқарушылық құжаттарды өңірлік палата атқарушылық іс жүргізудің мемлекеттік автоматтандырылған ақпараттық жүйесі (бұдан әрі – АІЖ ААЖ) арқылы бөледі.</w:t>
      </w:r>
    </w:p>
    <w:bookmarkStart w:name="z23" w:id="15"/>
    <w:p>
      <w:pPr>
        <w:spacing w:after="0"/>
        <w:ind w:left="0"/>
        <w:jc w:val="both"/>
      </w:pPr>
      <w:r>
        <w:rPr>
          <w:rFonts w:ascii="Times New Roman"/>
          <w:b w:val="false"/>
          <w:i w:val="false"/>
          <w:color w:val="000000"/>
          <w:sz w:val="28"/>
        </w:rPr>
        <w:t>
      3. Жеке сот орындаушылары арасында атқарушылық құжаттарды бөлу кезінде мыналар ескеріледі:</w:t>
      </w:r>
    </w:p>
    <w:bookmarkEnd w:id="15"/>
    <w:bookmarkStart w:name="z24" w:id="16"/>
    <w:p>
      <w:pPr>
        <w:spacing w:after="0"/>
        <w:ind w:left="0"/>
        <w:jc w:val="both"/>
      </w:pPr>
      <w:r>
        <w:rPr>
          <w:rFonts w:ascii="Times New Roman"/>
          <w:b w:val="false"/>
          <w:i w:val="false"/>
          <w:color w:val="000000"/>
          <w:sz w:val="28"/>
        </w:rPr>
        <w:t>
      1) борышкердің тіркеу орны және жеке сот орындаушысының кеңсесі;</w:t>
      </w:r>
    </w:p>
    <w:bookmarkEnd w:id="16"/>
    <w:bookmarkStart w:name="z25" w:id="17"/>
    <w:p>
      <w:pPr>
        <w:spacing w:after="0"/>
        <w:ind w:left="0"/>
        <w:jc w:val="both"/>
      </w:pPr>
      <w:r>
        <w:rPr>
          <w:rFonts w:ascii="Times New Roman"/>
          <w:b w:val="false"/>
          <w:i w:val="false"/>
          <w:color w:val="000000"/>
          <w:sz w:val="28"/>
        </w:rPr>
        <w:t>
      2) алимент төлемдерін өндіріп алуға маманданған жеке сот орындаушысының өтініші.</w:t>
      </w:r>
    </w:p>
    <w:bookmarkEnd w:id="17"/>
    <w:p>
      <w:pPr>
        <w:spacing w:after="0"/>
        <w:ind w:left="0"/>
        <w:jc w:val="both"/>
      </w:pPr>
      <w:r>
        <w:rPr>
          <w:rFonts w:ascii="Times New Roman"/>
          <w:b w:val="false"/>
          <w:i w:val="false"/>
          <w:color w:val="000000"/>
          <w:sz w:val="28"/>
        </w:rPr>
        <w:t>
      Атқарушылық құжат борышкер тіркелген жерге сәйкес келетін ауданның, қаланың жеке сот орындаушылары арасында бөлінуге жатады. Ауданда жеке сот орындаушысы болмаған кезде атқару құжаты осы ауданға бекітілген жеке сот орындаушылары арасында бөлінеді.</w:t>
      </w:r>
    </w:p>
    <w:p>
      <w:pPr>
        <w:spacing w:after="0"/>
        <w:ind w:left="0"/>
        <w:jc w:val="both"/>
      </w:pPr>
      <w:r>
        <w:rPr>
          <w:rFonts w:ascii="Times New Roman"/>
          <w:b w:val="false"/>
          <w:i w:val="false"/>
          <w:color w:val="000000"/>
          <w:sz w:val="28"/>
        </w:rPr>
        <w:t>
      Атқарушылық құжаттарды борышкердің тіркелген ауданына тіркелмеген немесе бекітілмеген жеке сот орындаушыларына бөлуге жол берілмейді.</w:t>
      </w:r>
    </w:p>
    <w:p>
      <w:pPr>
        <w:spacing w:after="0"/>
        <w:ind w:left="0"/>
        <w:jc w:val="both"/>
      </w:pPr>
      <w:r>
        <w:rPr>
          <w:rFonts w:ascii="Times New Roman"/>
          <w:b w:val="false"/>
          <w:i w:val="false"/>
          <w:color w:val="000000"/>
          <w:sz w:val="28"/>
        </w:rPr>
        <w:t>
      Өңірлік палата басшысының, оның орынбасарының ақы төленбейтін лауазымын, сондай-ақ Республикалық палатаның басқару органдарында ақы төленбейтін өзге де лауазымды бір мезгілде атқаратын жеке сот орындаушыларына олардың тиісті өтініші негізінде атқарушылық құжаттарды бөлуді тоқтата тұруға жол беріледі.</w:t>
      </w:r>
    </w:p>
    <w:p>
      <w:pPr>
        <w:spacing w:after="0"/>
        <w:ind w:left="0"/>
        <w:jc w:val="both"/>
      </w:pPr>
      <w:r>
        <w:rPr>
          <w:rFonts w:ascii="Times New Roman"/>
          <w:b w:val="false"/>
          <w:i w:val="false"/>
          <w:color w:val="000000"/>
          <w:sz w:val="28"/>
        </w:rPr>
        <w:t>
      Өндіріп алушының өтініші болған кезде атқарушылық құжат өтініште көрсетілген немесе борышкердің тұрғылықты мекенжайында бекітілген жеке сот орындаушысына бөлінеді. Мұндай арыз болмаған жағдайда атқарушылық құжат жеке сот орындаушылары арасында бөлінуге жатады.</w:t>
      </w:r>
    </w:p>
    <w:bookmarkStart w:name="z26" w:id="18"/>
    <w:p>
      <w:pPr>
        <w:spacing w:after="0"/>
        <w:ind w:left="0"/>
        <w:jc w:val="both"/>
      </w:pPr>
      <w:r>
        <w:rPr>
          <w:rFonts w:ascii="Times New Roman"/>
          <w:b w:val="false"/>
          <w:i w:val="false"/>
          <w:color w:val="000000"/>
          <w:sz w:val="28"/>
        </w:rPr>
        <w:t>
      4. Атқарушылық құжаттарды жеке сот орындаушыларына бөлуді және беруді өңірлік палата олардың өңірлік палатаға келіп түсуіне негіз болған мән – жайлар басталған кезден бастап бір жұмыс күні ішінде жүзеге асырады, ал сот актісі дереу орындалуға жататын жағдайларда – атқарушылық құжат келіп түскен кезден бастап дереу жүзеге асырылады.</w:t>
      </w:r>
    </w:p>
    <w:bookmarkEnd w:id="18"/>
    <w:bookmarkStart w:name="z27" w:id="19"/>
    <w:p>
      <w:pPr>
        <w:spacing w:after="0"/>
        <w:ind w:left="0"/>
        <w:jc w:val="both"/>
      </w:pPr>
      <w:r>
        <w:rPr>
          <w:rFonts w:ascii="Times New Roman"/>
          <w:b w:val="false"/>
          <w:i w:val="false"/>
          <w:color w:val="000000"/>
          <w:sz w:val="28"/>
        </w:rPr>
        <w:t>
      5. Жеке сот орындаушылары арасында атқарушылық құжаттардың біркелкі бөлінуін бақылау Республикалық палатаға жүктеледі.</w:t>
      </w:r>
    </w:p>
    <w:bookmarkEnd w:id="19"/>
    <w:bookmarkStart w:name="z28" w:id="20"/>
    <w:p>
      <w:pPr>
        <w:spacing w:after="0"/>
        <w:ind w:left="0"/>
        <w:jc w:val="both"/>
      </w:pPr>
      <w:r>
        <w:rPr>
          <w:rFonts w:ascii="Times New Roman"/>
          <w:b w:val="false"/>
          <w:i w:val="false"/>
          <w:color w:val="000000"/>
          <w:sz w:val="28"/>
        </w:rPr>
        <w:t>
      6. Өңірлік палатадан қағаз жеткізгіште келіп түскен атқарушылық құжаттарды қабылдауды жеке сот орындаушылары үш жұмыс күні ішінде қолма-қол жүзеге асырады.</w:t>
      </w:r>
    </w:p>
    <w:bookmarkEnd w:id="20"/>
    <w:p>
      <w:pPr>
        <w:spacing w:after="0"/>
        <w:ind w:left="0"/>
        <w:jc w:val="both"/>
      </w:pPr>
      <w:r>
        <w:rPr>
          <w:rFonts w:ascii="Times New Roman"/>
          <w:b w:val="false"/>
          <w:i w:val="false"/>
          <w:color w:val="000000"/>
          <w:sz w:val="28"/>
        </w:rPr>
        <w:t>
      Жеке сот орындаушысының кеңсесі Республикалық маңызы бар қалалардан, облыс орталықтарынан тыс жерлерде орналасқан жағдайда, атқару құжаты алғаны туралы тиісті белгісі бар тапсырыс хатпен жіберіледі.</w:t>
      </w:r>
    </w:p>
    <w:p>
      <w:pPr>
        <w:spacing w:after="0"/>
        <w:ind w:left="0"/>
        <w:jc w:val="both"/>
      </w:pPr>
      <w:r>
        <w:rPr>
          <w:rFonts w:ascii="Times New Roman"/>
          <w:b w:val="false"/>
          <w:i w:val="false"/>
          <w:color w:val="000000"/>
          <w:sz w:val="28"/>
        </w:rPr>
        <w:t>
      Атқарушылық құжатымен бірге оған қоса берілген материалдар берілуге тиіс.</w:t>
      </w:r>
    </w:p>
    <w:bookmarkStart w:name="z29" w:id="21"/>
    <w:p>
      <w:pPr>
        <w:spacing w:after="0"/>
        <w:ind w:left="0"/>
        <w:jc w:val="both"/>
      </w:pPr>
      <w:r>
        <w:rPr>
          <w:rFonts w:ascii="Times New Roman"/>
          <w:b w:val="false"/>
          <w:i w:val="false"/>
          <w:color w:val="000000"/>
          <w:sz w:val="28"/>
        </w:rPr>
        <w:t>
      7. Атқарушылық құжатты алған жеке сот орындаушысы бұл туралы өндіріп алушыны үш жұмыс күні ішінде хабардар етеді.</w:t>
      </w:r>
    </w:p>
    <w:bookmarkEnd w:id="21"/>
    <w:p>
      <w:pPr>
        <w:spacing w:after="0"/>
        <w:ind w:left="0"/>
        <w:jc w:val="both"/>
      </w:pPr>
      <w:r>
        <w:rPr>
          <w:rFonts w:ascii="Times New Roman"/>
          <w:b w:val="false"/>
          <w:i w:val="false"/>
          <w:color w:val="000000"/>
          <w:sz w:val="28"/>
        </w:rPr>
        <w:t>
      Жеке сот орындаушылары арасында атқарушылық құжаттарды бөлу туралы есеп АІЖ ААЖ -да қалыптастырылады.</w:t>
      </w:r>
    </w:p>
    <w:bookmarkStart w:name="z30" w:id="22"/>
    <w:p>
      <w:pPr>
        <w:spacing w:after="0"/>
        <w:ind w:left="0"/>
        <w:jc w:val="both"/>
      </w:pPr>
      <w:r>
        <w:rPr>
          <w:rFonts w:ascii="Times New Roman"/>
          <w:b w:val="false"/>
          <w:i w:val="false"/>
          <w:color w:val="000000"/>
          <w:sz w:val="28"/>
        </w:rPr>
        <w:t>
      8. Жеке сот орындаушысы лицензияның қолданылуы тоқтатыла тұрған немесе тоқтатылған немесе Республикалық палата мүшелігінен шығарылған, уақытша ауыстырылған (еңбек немесе оқу демалысы, науқастануы, іссапар) жағдайларда атқарушылық іс жүргізу материалдарын басқа жеке сот орындаушысына беру туралы тиісті өңірлік палатаға үш жұмыс күні ішінде хабарлайды.</w:t>
      </w:r>
    </w:p>
    <w:bookmarkEnd w:id="2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