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12ea" w14:textId="0f21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"Реттелетін нарық субъектісінің өндіру (өткізу) көлемдері, кіріс деңгейі және өндірілетін (өткізілетін) тауарлардың (жұмыстардың, қызметтердің) босатылу бағалары туралы ай сайынғы ақпараттың нысанын бекіту туралы" Қазақстан Республикасы Табиғи монополияларды реттеу агенттігі Төрағасының 2013 жылғы 27 маусымдағы № 187-НҚ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12 желтоқсандағы № 767 бұйрығы. Қазақстан Республикасының Әділет министрлігінде 2016 жылы 12 қаңтарда № 12852 болып тіркелді. Күші жойылды - Қазақстан Республикасы Ұлттық экономика министрінің 2017 жылғы 1 ақпандағы № 36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01.02.2017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 </w:t>
      </w:r>
      <w:r>
        <w:rPr>
          <w:rFonts w:ascii="Times New Roman"/>
          <w:b w:val="false"/>
          <w:i w:val="false"/>
          <w:color w:val="000000"/>
          <w:sz w:val="28"/>
        </w:rPr>
        <w:t>7-3-бабының</w:t>
      </w:r>
      <w:r>
        <w:rPr>
          <w:rFonts w:ascii="Times New Roman"/>
          <w:b w:val="false"/>
          <w:i w:val="false"/>
          <w:color w:val="000000"/>
          <w:sz w:val="28"/>
        </w:rPr>
        <w:t xml:space="preserve"> 1)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"Реттелетін нарық субъектісінің өндіру (өткізу) көлемдері, кіріс деңгейі және өндірілетін (өткізілетін) тауарлардың (жұмыстардың, қызметтердің) босатылу бағалары туралы ай сайынғы ақпараттың нысанын бекіту туралы" Қазақстан Республикасы Табиғи монополияларды реттеу агенттігі Төрағасының 2013 жылғы 27 маусымдағы № 187-НҚ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8587 нөмірімен тіркелген, "Егемен Қазақстан" газетінде 2013 жылғы 26 желтоқсанда № 282 (28221)) нөмірінде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xml:space="preserve">
      "Реттелетін нарық субъектісінің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ақпараттың нысанын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 </w:t>
      </w:r>
      <w:r>
        <w:rPr>
          <w:rFonts w:ascii="Times New Roman"/>
          <w:b w:val="false"/>
          <w:i w:val="false"/>
          <w:color w:val="000000"/>
          <w:sz w:val="28"/>
        </w:rPr>
        <w:t>7-3-бабының</w:t>
      </w:r>
      <w:r>
        <w:rPr>
          <w:rFonts w:ascii="Times New Roman"/>
          <w:b w:val="false"/>
          <w:i w:val="false"/>
          <w:color w:val="000000"/>
          <w:sz w:val="28"/>
        </w:rPr>
        <w:t xml:space="preserve"> 1) тармақшасына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мерзімдік баспа басылымдарына және "Әділет" ақпараттық-құқықтық жүйесіне ресми жариялауға жіберуді;</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жариялауды қамтамасыз етсін.</w:t>
      </w:r>
    </w:p>
    <w:bookmarkEnd w:id="9"/>
    <w:bookmarkStart w:name="z12"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10"/>
    <w:bookmarkStart w:name="z13"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12 желтоқсандағы</w:t>
            </w:r>
            <w:r>
              <w:br/>
            </w:r>
            <w:r>
              <w:rPr>
                <w:rFonts w:ascii="Times New Roman"/>
                <w:b w:val="false"/>
                <w:i w:val="false"/>
                <w:color w:val="000000"/>
                <w:sz w:val="20"/>
              </w:rPr>
              <w:t>№ 767 бұйрығына қосымша</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Табиғи монополияларды реттеу </w:t>
      </w:r>
    </w:p>
    <w:p>
      <w:pPr>
        <w:spacing w:after="0"/>
        <w:ind w:left="0"/>
        <w:jc w:val="both"/>
      </w:pPr>
      <w:r>
        <w:rPr>
          <w:rFonts w:ascii="Times New Roman"/>
          <w:b w:val="false"/>
          <w:i w:val="false"/>
          <w:color w:val="000000"/>
          <w:sz w:val="28"/>
        </w:rPr>
        <w:t xml:space="preserve">
      агенттігі төрағасының </w:t>
      </w:r>
    </w:p>
    <w:p>
      <w:pPr>
        <w:spacing w:after="0"/>
        <w:ind w:left="0"/>
        <w:jc w:val="both"/>
      </w:pPr>
      <w:r>
        <w:rPr>
          <w:rFonts w:ascii="Times New Roman"/>
          <w:b w:val="false"/>
          <w:i w:val="false"/>
          <w:color w:val="000000"/>
          <w:sz w:val="28"/>
        </w:rPr>
        <w:t xml:space="preserve">
      2013 жылғы 27 маусымдағы </w:t>
      </w:r>
    </w:p>
    <w:p>
      <w:pPr>
        <w:spacing w:after="0"/>
        <w:ind w:left="0"/>
        <w:jc w:val="both"/>
      </w:pPr>
      <w:r>
        <w:rPr>
          <w:rFonts w:ascii="Times New Roman"/>
          <w:b w:val="false"/>
          <w:i w:val="false"/>
          <w:color w:val="000000"/>
          <w:sz w:val="28"/>
        </w:rPr>
        <w:t xml:space="preserve">
      № 187-НҚ бұйрығына 2-қосымша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Реттелетін нарық субъектісінің электрмен жабдықтау саласында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(субъект атауы, БСН)</w:t>
      </w:r>
    </w:p>
    <w:p>
      <w:pPr>
        <w:spacing w:after="0"/>
        <w:ind w:left="0"/>
        <w:jc w:val="both"/>
      </w:pPr>
      <w:r>
        <w:rPr>
          <w:rFonts w:ascii="Times New Roman"/>
          <w:b w:val="false"/>
          <w:i w:val="false"/>
          <w:color w:val="000000"/>
          <w:sz w:val="28"/>
        </w:rPr>
        <w:t>
      201_ жылғы _________ өндіру (өткізу) көлемдері, қірістілік деңгейі</w:t>
      </w:r>
    </w:p>
    <w:p>
      <w:pPr>
        <w:spacing w:after="0"/>
        <w:ind w:left="0"/>
        <w:jc w:val="both"/>
      </w:pPr>
      <w:r>
        <w:rPr>
          <w:rFonts w:ascii="Times New Roman"/>
          <w:b w:val="false"/>
          <w:i w:val="false"/>
          <w:color w:val="000000"/>
          <w:sz w:val="28"/>
        </w:rPr>
        <w:t xml:space="preserve">
      (ай) </w:t>
      </w:r>
    </w:p>
    <w:p>
      <w:pPr>
        <w:spacing w:after="0"/>
        <w:ind w:left="0"/>
        <w:jc w:val="both"/>
      </w:pPr>
      <w:r>
        <w:rPr>
          <w:rFonts w:ascii="Times New Roman"/>
          <w:b w:val="false"/>
          <w:i w:val="false"/>
          <w:color w:val="000000"/>
          <w:sz w:val="28"/>
        </w:rPr>
        <w:t>
      және өндірілетін (өткізілетін) тауарлардың (жұмыстардың, көрсетілетін</w:t>
      </w:r>
    </w:p>
    <w:p>
      <w:pPr>
        <w:spacing w:after="0"/>
        <w:ind w:left="0"/>
        <w:jc w:val="both"/>
      </w:pPr>
      <w:r>
        <w:rPr>
          <w:rFonts w:ascii="Times New Roman"/>
          <w:b w:val="false"/>
          <w:i w:val="false"/>
          <w:color w:val="000000"/>
          <w:sz w:val="28"/>
        </w:rPr>
        <w:t>
      қызметтердің) босатылу бағалары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216"/>
        <w:gridCol w:w="1554"/>
        <w:gridCol w:w="1216"/>
        <w:gridCol w:w="1216"/>
        <w:gridCol w:w="1216"/>
        <w:gridCol w:w="1555"/>
        <w:gridCol w:w="1217"/>
        <w:gridCol w:w="1218"/>
      </w:tblGrid>
      <w:tr>
        <w:trPr>
          <w:trHeight w:val="30" w:hRule="atLeast"/>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ЭҚТЖ бойынша көрсетілетін қызмет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көлемдері (кв. 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тұтынушылар топтары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босату тарифі бойынша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зоналары бойынша</w:t>
            </w: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босату тарифі бойынша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зоналары бойынша</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580"/>
        <w:gridCol w:w="1580"/>
        <w:gridCol w:w="1580"/>
        <w:gridCol w:w="1584"/>
        <w:gridCol w:w="2151"/>
        <w:gridCol w:w="22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 теңге (ҚҚС-сыз)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тұтынушылар топтары бойынша </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қызметтерден кірістер, мың теңге</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босату тарифі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зоналары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өңірлердегі босату тарифіне қабылданған саралауға байланысты</w:t>
      </w:r>
    </w:p>
    <w:p>
      <w:pPr>
        <w:spacing w:after="0"/>
        <w:ind w:left="0"/>
        <w:jc w:val="both"/>
      </w:pPr>
      <w:r>
        <w:rPr>
          <w:rFonts w:ascii="Times New Roman"/>
          <w:b w:val="false"/>
          <w:i w:val="false"/>
          <w:color w:val="000000"/>
          <w:sz w:val="28"/>
        </w:rPr>
        <w:t>
      Қысқартылған сөздер:</w:t>
      </w:r>
    </w:p>
    <w:p>
      <w:pPr>
        <w:spacing w:after="0"/>
        <w:ind w:left="0"/>
        <w:jc w:val="both"/>
      </w:pPr>
      <w:r>
        <w:rPr>
          <w:rFonts w:ascii="Times New Roman"/>
          <w:b w:val="false"/>
          <w:i w:val="false"/>
          <w:color w:val="000000"/>
          <w:sz w:val="28"/>
        </w:rPr>
        <w:t>
      БСН – Бизнес-сәйкестендіру нөмiрi;</w:t>
      </w:r>
    </w:p>
    <w:p>
      <w:pPr>
        <w:spacing w:after="0"/>
        <w:ind w:left="0"/>
        <w:jc w:val="both"/>
      </w:pPr>
      <w:r>
        <w:rPr>
          <w:rFonts w:ascii="Times New Roman"/>
          <w:b w:val="false"/>
          <w:i w:val="false"/>
          <w:color w:val="000000"/>
          <w:sz w:val="28"/>
        </w:rPr>
        <w:t>
      ЭҚЖЖ – Экономикалық қызметтің жалпы жіктеуіші.</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М.О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