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c3d9" w14:textId="98ec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"Бухгалтерлік есеп саласында кәсіпкерлік қызметті жүзеге асыратын бухгалтерлiк ұйымдар мен кәсiби бухгалтерлерге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 Қаржы министрінің 2014 жылғы 5 қарашадағы № 477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28 желтоқсандағы № 709 бұйрығы. Қазақстан Республикасының Әділет министрлігінде 2016 жылы 2 ақпанда № 12977 болып тіркелді. Күші жойылды - Қазақстан Республикасы Қаржы министрінің 2020 жылғы 24 қыркүйектегі № 915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24.09.2020 </w:t>
      </w:r>
      <w:r>
        <w:rPr>
          <w:rFonts w:ascii="Times New Roman"/>
          <w:b w:val="false"/>
          <w:i w:val="false"/>
          <w:color w:val="ff0000"/>
          <w:sz w:val="28"/>
        </w:rPr>
        <w:t>№ 915</w:t>
      </w:r>
      <w:r>
        <w:rPr>
          <w:rFonts w:ascii="Times New Roman"/>
          <w:b w:val="false"/>
          <w:i w:val="false"/>
          <w:color w:val="ff0000"/>
          <w:sz w:val="28"/>
        </w:rPr>
        <w:t xml:space="preserve"> (15.11.2020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"Бухгалтерлік есеп саласында кәсіпкерлік қызметті жүзеге асыратын бухгалтерлiк ұйымдар мен кәсiби бухгалтерлерге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 Қаржы министрінің 2014 жылғы 5 қараша № 477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9920 тіркелген, 2015 жылғы 23 каңтарда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"Бухгалтерлік есеп саласында кәсіпкерлік қызметті жүзеге асыратын бухгалтерлiк ұйымдар мен кәсiби бухгалтерлерге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6" w:id="4"/>
    <w:p>
      <w:pPr>
        <w:spacing w:after="0"/>
        <w:ind w:left="0"/>
        <w:jc w:val="both"/>
      </w:pPr>
      <w:r>
        <w:rPr>
          <w:rFonts w:ascii="Times New Roman"/>
          <w:b w:val="false"/>
          <w:i w:val="false"/>
          <w:color w:val="000000"/>
          <w:sz w:val="28"/>
        </w:rPr>
        <w:t>
      "1. Қоса беріліп отырған Бухгалтерлік есеп саласында кәсіпкерлік қызметті жүзеге асыратын бухгалтерлiк ұйымдар мен кәсiби бухгалтерлерге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бекітілсін";</w:t>
      </w:r>
    </w:p>
    <w:bookmarkEnd w:id="4"/>
    <w:bookmarkStart w:name="z7" w:id="5"/>
    <w:p>
      <w:pPr>
        <w:spacing w:after="0"/>
        <w:ind w:left="0"/>
        <w:jc w:val="both"/>
      </w:pPr>
      <w:r>
        <w:rPr>
          <w:rFonts w:ascii="Times New Roman"/>
          <w:b w:val="false"/>
          <w:i w:val="false"/>
          <w:color w:val="000000"/>
          <w:sz w:val="28"/>
        </w:rPr>
        <w:t xml:space="preserve">
      Көрсетілген бірлескен бұйрықпен бекітілген Бухгалтерлік есеп саласында кәсіпкерлік қызметті жүзеге асыратын бухгалтерлiк ұйымдарға мен кәсiби бухгалтерлерге арналған қылмыстық жолмен алынған кірістерді заңдастыруға (жылыстатуға) және терроризмді қаржыландыруға қарсы іс-қимыл жасау мақсатында ішкі бақылау ережелеріне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6"/>
    <w:bookmarkStart w:name="z9" w:id="7"/>
    <w:p>
      <w:pPr>
        <w:spacing w:after="0"/>
        <w:ind w:left="0"/>
        <w:jc w:val="both"/>
      </w:pPr>
      <w:r>
        <w:rPr>
          <w:rFonts w:ascii="Times New Roman"/>
          <w:b w:val="false"/>
          <w:i w:val="false"/>
          <w:color w:val="000000"/>
          <w:sz w:val="28"/>
        </w:rPr>
        <w:t>
      "Бухгалтерлік есеп саласында кәсіпкерлік қызметті жүзеге асыратын бухгалтерлiк ұйымдар мен кәсiби бухгалтерлерге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11" w:id="8"/>
    <w:p>
      <w:pPr>
        <w:spacing w:after="0"/>
        <w:ind w:left="0"/>
        <w:jc w:val="both"/>
      </w:pPr>
      <w:r>
        <w:rPr>
          <w:rFonts w:ascii="Times New Roman"/>
          <w:b w:val="false"/>
          <w:i w:val="false"/>
          <w:color w:val="000000"/>
          <w:sz w:val="28"/>
        </w:rPr>
        <w:t xml:space="preserve">
      "1. Осы Бухгалтерлік есеп саласында кәсіпкерлік қызметті жүзеге асыратын бухгалтерлiк ұйымдар мен кәсiби бухгалтерлерге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АҚ/ТҚҚ туралы Заң) және Ақшаны жылыстатуға қарсы күрестің қаржылық шараларын әзірлеу тобының (бұдан әрі - ФАТФ) халықаралық үлгілеріне сәйкес әзірленді.";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xml:space="preserve">
      "3. Егер Талаптарда өзгеше көзделмесе, онда Талаптарда қолданылған ұғымдар АЖ/ТҚҚ туралы </w:t>
      </w:r>
      <w:r>
        <w:rPr>
          <w:rFonts w:ascii="Times New Roman"/>
          <w:b w:val="false"/>
          <w:i w:val="false"/>
          <w:color w:val="000000"/>
          <w:sz w:val="28"/>
        </w:rPr>
        <w:t>Заңда</w:t>
      </w:r>
      <w:r>
        <w:rPr>
          <w:rFonts w:ascii="Times New Roman"/>
          <w:b w:val="false"/>
          <w:i w:val="false"/>
          <w:color w:val="000000"/>
          <w:sz w:val="28"/>
        </w:rPr>
        <w:t xml:space="preserve"> және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мағынада пайдаланылады.";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xml:space="preserve">
      "9. Субъектілер ІБЕ-ін әзірлеу, қабылдау және (немесе) орындау міндеттемелерінің және оны жүзеге асыру бағдарламаларының орындалмауына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жауапкершілікте болады.";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2) тармақшасы мынадай редакцияда жазылсын:</w:t>
      </w:r>
    </w:p>
    <w:bookmarkStart w:name="z17" w:id="11"/>
    <w:p>
      <w:pPr>
        <w:spacing w:after="0"/>
        <w:ind w:left="0"/>
        <w:jc w:val="both"/>
      </w:pPr>
      <w:r>
        <w:rPr>
          <w:rFonts w:ascii="Times New Roman"/>
          <w:b w:val="false"/>
          <w:i w:val="false"/>
          <w:color w:val="000000"/>
          <w:sz w:val="28"/>
        </w:rPr>
        <w:t xml:space="preserve">
      "2) АЖ/ТҚҚ туралы Заңның 5-бабы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шараларды қабылдау, жеке тұлғаға іскерлік қатынастар орнатудан бас тарту, ақшамен және (немесе) өзге де мүлікпен операция жасаудан бас тарту, және АЖ/ТҚҚ туралы Заңның 5-бабының 3-тармағындағы 6) тармақшаларында көзделген шараларды қабылдау мүмкін болмаған жағдайда клиентпен іскерлік қатынастарды орнатуды тоқтату тәртібінен;";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жасылсын:</w:t>
      </w:r>
    </w:p>
    <w:bookmarkStart w:name="z19" w:id="12"/>
    <w:p>
      <w:pPr>
        <w:spacing w:after="0"/>
        <w:ind w:left="0"/>
        <w:jc w:val="both"/>
      </w:pPr>
      <w:r>
        <w:rPr>
          <w:rFonts w:ascii="Times New Roman"/>
          <w:b w:val="false"/>
          <w:i w:val="false"/>
          <w:color w:val="000000"/>
          <w:sz w:val="28"/>
        </w:rPr>
        <w:t>
      "13. Субъектілер жүктелген функцияларға сәйкес:</w:t>
      </w:r>
    </w:p>
    <w:bookmarkEnd w:id="12"/>
    <w:bookmarkStart w:name="z20" w:id="13"/>
    <w:p>
      <w:pPr>
        <w:spacing w:after="0"/>
        <w:ind w:left="0"/>
        <w:jc w:val="both"/>
      </w:pPr>
      <w:r>
        <w:rPr>
          <w:rFonts w:ascii="Times New Roman"/>
          <w:b w:val="false"/>
          <w:i w:val="false"/>
          <w:color w:val="000000"/>
          <w:sz w:val="28"/>
        </w:rPr>
        <w:t>
      1) өз қызметін жүзеге асыру барысында алынған ақпаратты құпия сақтауды қамтамасыз етеді;</w:t>
      </w:r>
    </w:p>
    <w:bookmarkEnd w:id="13"/>
    <w:bookmarkStart w:name="z21" w:id="14"/>
    <w:p>
      <w:pPr>
        <w:spacing w:after="0"/>
        <w:ind w:left="0"/>
        <w:jc w:val="both"/>
      </w:pPr>
      <w:r>
        <w:rPr>
          <w:rFonts w:ascii="Times New Roman"/>
          <w:b w:val="false"/>
          <w:i w:val="false"/>
          <w:color w:val="000000"/>
          <w:sz w:val="28"/>
        </w:rPr>
        <w:t>
      2) АЖ/ТҚҚ туралы заңнаманы орындауын бақылауды жүзеге асыру үшін тиісті мемлекеттік органдарға ақпарат береді.</w:t>
      </w:r>
    </w:p>
    <w:bookmarkEnd w:id="14"/>
    <w:bookmarkStart w:name="z22" w:id="15"/>
    <w:p>
      <w:pPr>
        <w:spacing w:after="0"/>
        <w:ind w:left="0"/>
        <w:jc w:val="both"/>
      </w:pPr>
      <w:r>
        <w:rPr>
          <w:rFonts w:ascii="Times New Roman"/>
          <w:b w:val="false"/>
          <w:i w:val="false"/>
          <w:color w:val="000000"/>
          <w:sz w:val="28"/>
        </w:rPr>
        <w:t xml:space="preserve">
      3) АЖ/ТҚҚ туралы Заңның 10-бабының </w:t>
      </w:r>
      <w:r>
        <w:rPr>
          <w:rFonts w:ascii="Times New Roman"/>
          <w:b w:val="false"/>
          <w:i w:val="false"/>
          <w:color w:val="000000"/>
          <w:sz w:val="28"/>
        </w:rPr>
        <w:t>3-1-тармағына</w:t>
      </w:r>
      <w:r>
        <w:rPr>
          <w:rFonts w:ascii="Times New Roman"/>
          <w:b w:val="false"/>
          <w:i w:val="false"/>
          <w:color w:val="000000"/>
          <w:sz w:val="28"/>
        </w:rPr>
        <w:t xml:space="preserve"> сәйкес уәкілетті органға оның сұратуы бойынша қажетті ақпаратты, мәліметтер мен құжаттарды ұсынады.</w:t>
      </w:r>
    </w:p>
    <w:bookmarkEnd w:id="15"/>
    <w:p>
      <w:pPr>
        <w:spacing w:after="0"/>
        <w:ind w:left="0"/>
        <w:jc w:val="both"/>
      </w:pPr>
      <w:r>
        <w:rPr>
          <w:rFonts w:ascii="Times New Roman"/>
          <w:b w:val="false"/>
          <w:i w:val="false"/>
          <w:color w:val="000000"/>
          <w:sz w:val="28"/>
        </w:rPr>
        <w:t>
      Субъект және оның қызметкерлері клиенттер мен өзге де тұлғаларды осындай клиенттер туралы және олар жасайтын операциялар туралы ақпаратты, мәліметтер мен құжаттарды уәкілетті органға бергені туралы хабарламайды.";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"15. АЖ/ТҚ тәуекелін басқару бағдарламасында тәуекелдің жоғары деңгейі:</w:t>
      </w:r>
    </w:p>
    <w:bookmarkEnd w:id="16"/>
    <w:bookmarkStart w:name="z25" w:id="17"/>
    <w:p>
      <w:pPr>
        <w:spacing w:after="0"/>
        <w:ind w:left="0"/>
        <w:jc w:val="both"/>
      </w:pPr>
      <w:r>
        <w:rPr>
          <w:rFonts w:ascii="Times New Roman"/>
          <w:b w:val="false"/>
          <w:i w:val="false"/>
          <w:color w:val="000000"/>
          <w:sz w:val="28"/>
        </w:rPr>
        <w:t>
      1) мынадай:</w:t>
      </w:r>
    </w:p>
    <w:bookmarkEnd w:id="17"/>
    <w:p>
      <w:pPr>
        <w:spacing w:after="0"/>
        <w:ind w:left="0"/>
        <w:jc w:val="both"/>
      </w:pPr>
      <w:r>
        <w:rPr>
          <w:rFonts w:ascii="Times New Roman"/>
          <w:b w:val="false"/>
          <w:i w:val="false"/>
          <w:color w:val="000000"/>
          <w:sz w:val="28"/>
        </w:rPr>
        <w:t>
      ФАТФ ұсынымдарын орындамайтын және (немесе) жеткілікті орындамайтын;</w:t>
      </w:r>
    </w:p>
    <w:p>
      <w:pPr>
        <w:spacing w:after="0"/>
        <w:ind w:left="0"/>
        <w:jc w:val="both"/>
      </w:pPr>
      <w:r>
        <w:rPr>
          <w:rFonts w:ascii="Times New Roman"/>
          <w:b w:val="false"/>
          <w:i w:val="false"/>
          <w:color w:val="000000"/>
          <w:sz w:val="28"/>
        </w:rPr>
        <w:t>
      жемқорлықтың немесе өзге қылмыстық әрекеттері жоғары деңгейі;</w:t>
      </w:r>
    </w:p>
    <w:p>
      <w:pPr>
        <w:spacing w:after="0"/>
        <w:ind w:left="0"/>
        <w:jc w:val="both"/>
      </w:pPr>
      <w:r>
        <w:rPr>
          <w:rFonts w:ascii="Times New Roman"/>
          <w:b w:val="false"/>
          <w:i w:val="false"/>
          <w:color w:val="000000"/>
          <w:sz w:val="28"/>
        </w:rPr>
        <w:t>
      Біріккен Ұлттар Ұйымының (бұдан әрі – БҰҰ) салатын санкцияларына, эмбарго және сол сияқты шараларға ұшыраған;</w:t>
      </w:r>
    </w:p>
    <w:p>
      <w:pPr>
        <w:spacing w:after="0"/>
        <w:ind w:left="0"/>
        <w:jc w:val="both"/>
      </w:pPr>
      <w:r>
        <w:rPr>
          <w:rFonts w:ascii="Times New Roman"/>
          <w:b w:val="false"/>
          <w:i w:val="false"/>
          <w:color w:val="000000"/>
          <w:sz w:val="28"/>
        </w:rPr>
        <w:t>
      террористік (экстремистік) әрекеттерді қаржыландыру немесе қолдау көрсететін және белгіленген террористік (экстремистік) ұйымдары бар мемлекеттен (аумақтан) келген клиенттердің іскерлік қатынастары мен мәмілелеріне;</w:t>
      </w:r>
    </w:p>
    <w:p>
      <w:pPr>
        <w:spacing w:after="0"/>
        <w:ind w:left="0"/>
        <w:jc w:val="both"/>
      </w:pPr>
      <w:r>
        <w:rPr>
          <w:rFonts w:ascii="Times New Roman"/>
          <w:b w:val="false"/>
          <w:i w:val="false"/>
          <w:color w:val="000000"/>
          <w:sz w:val="28"/>
        </w:rPr>
        <w:t>
      Осындай мемлекеттердің (аумақтардың) тізбелеріне БҰҰ-ның және халықаралық ұйымдардың деректері бойынша сілтемелер уәкілетті органның ресми интернет-ресурсында жарияланады;</w:t>
      </w:r>
    </w:p>
    <w:bookmarkStart w:name="z26" w:id="18"/>
    <w:p>
      <w:pPr>
        <w:spacing w:after="0"/>
        <w:ind w:left="0"/>
        <w:jc w:val="both"/>
      </w:pPr>
      <w:r>
        <w:rPr>
          <w:rFonts w:ascii="Times New Roman"/>
          <w:b w:val="false"/>
          <w:i w:val="false"/>
          <w:color w:val="000000"/>
          <w:sz w:val="28"/>
        </w:rPr>
        <w:t>
      2) мынадай жағдайларда клиентке:</w:t>
      </w:r>
    </w:p>
    <w:bookmarkEnd w:id="18"/>
    <w:p>
      <w:pPr>
        <w:spacing w:after="0"/>
        <w:ind w:left="0"/>
        <w:jc w:val="both"/>
      </w:pPr>
      <w:r>
        <w:rPr>
          <w:rFonts w:ascii="Times New Roman"/>
          <w:b w:val="false"/>
          <w:i w:val="false"/>
          <w:color w:val="000000"/>
          <w:sz w:val="28"/>
        </w:rPr>
        <w:t>
      клиент шетелдiк жария лауазымды тұлға болып табылған;</w:t>
      </w:r>
    </w:p>
    <w:p>
      <w:pPr>
        <w:spacing w:after="0"/>
        <w:ind w:left="0"/>
        <w:jc w:val="both"/>
      </w:pPr>
      <w:r>
        <w:rPr>
          <w:rFonts w:ascii="Times New Roman"/>
          <w:b w:val="false"/>
          <w:i w:val="false"/>
          <w:color w:val="000000"/>
          <w:sz w:val="28"/>
        </w:rPr>
        <w:t>
      клиент жария халықаралық ұйымның лауазымды тұлғасы болып табылған;</w:t>
      </w:r>
    </w:p>
    <w:p>
      <w:pPr>
        <w:spacing w:after="0"/>
        <w:ind w:left="0"/>
        <w:jc w:val="both"/>
      </w:pPr>
      <w:r>
        <w:rPr>
          <w:rFonts w:ascii="Times New Roman"/>
          <w:b w:val="false"/>
          <w:i w:val="false"/>
          <w:color w:val="000000"/>
          <w:sz w:val="28"/>
        </w:rPr>
        <w:t>
      клиент шетелдiк жария лауазымды тұлғаның мүддесіне (пайдасына) әрекет ететін тұлға болып табылған;</w:t>
      </w:r>
    </w:p>
    <w:p>
      <w:pPr>
        <w:spacing w:after="0"/>
        <w:ind w:left="0"/>
        <w:jc w:val="both"/>
      </w:pPr>
      <w:r>
        <w:rPr>
          <w:rFonts w:ascii="Times New Roman"/>
          <w:b w:val="false"/>
          <w:i w:val="false"/>
          <w:color w:val="000000"/>
          <w:sz w:val="28"/>
        </w:rPr>
        <w:t>
      клиент шетелдiк жария лауазымды тұлғаның зайыбы, жақын туысы болып табылған;</w:t>
      </w:r>
    </w:p>
    <w:p>
      <w:pPr>
        <w:spacing w:after="0"/>
        <w:ind w:left="0"/>
        <w:jc w:val="both"/>
      </w:pPr>
      <w:r>
        <w:rPr>
          <w:rFonts w:ascii="Times New Roman"/>
          <w:b w:val="false"/>
          <w:i w:val="false"/>
          <w:color w:val="000000"/>
          <w:sz w:val="28"/>
        </w:rPr>
        <w:t>
      клиент (оның өкілі) не бенефициарлық меншік иесі, не операция бойынша клиенттің контрагенті АЖ/ТҚҚ туралы Заңның 16-бабының 13 тармақшасына сәйкес бекітілетін оффшорлық аймақтар Тізбесіне енген мемлекетте немесе аумақта тіркелген немесе қызметін жүзеге асырады;</w:t>
      </w:r>
    </w:p>
    <w:p>
      <w:pPr>
        <w:spacing w:after="0"/>
        <w:ind w:left="0"/>
        <w:jc w:val="both"/>
      </w:pPr>
      <w:r>
        <w:rPr>
          <w:rFonts w:ascii="Times New Roman"/>
          <w:b w:val="false"/>
          <w:i w:val="false"/>
          <w:color w:val="000000"/>
          <w:sz w:val="28"/>
        </w:rPr>
        <w:t xml:space="preserve">
      клиент АЖ/ТҚҚ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Терроризмді және экстремизмді қаржыландырумен байланысты ұйымдар мен тұлғалардың тізбесіне енген;</w:t>
      </w:r>
    </w:p>
    <w:p>
      <w:pPr>
        <w:spacing w:after="0"/>
        <w:ind w:left="0"/>
        <w:jc w:val="both"/>
      </w:pPr>
      <w:r>
        <w:rPr>
          <w:rFonts w:ascii="Times New Roman"/>
          <w:b w:val="false"/>
          <w:i w:val="false"/>
          <w:color w:val="000000"/>
          <w:sz w:val="28"/>
        </w:rPr>
        <w:t>
      клиент резидент емес болып табылған;</w:t>
      </w:r>
    </w:p>
    <w:p>
      <w:pPr>
        <w:spacing w:after="0"/>
        <w:ind w:left="0"/>
        <w:jc w:val="both"/>
      </w:pPr>
      <w:r>
        <w:rPr>
          <w:rFonts w:ascii="Times New Roman"/>
          <w:b w:val="false"/>
          <w:i w:val="false"/>
          <w:color w:val="000000"/>
          <w:sz w:val="28"/>
        </w:rPr>
        <w:t>
      клиент жарғылық капиталында мемлекеттік меншік үлесі бар ұйым болып табылған;</w:t>
      </w:r>
    </w:p>
    <w:p>
      <w:pPr>
        <w:spacing w:after="0"/>
        <w:ind w:left="0"/>
        <w:jc w:val="both"/>
      </w:pPr>
      <w:r>
        <w:rPr>
          <w:rFonts w:ascii="Times New Roman"/>
          <w:b w:val="false"/>
          <w:i w:val="false"/>
          <w:color w:val="000000"/>
          <w:sz w:val="28"/>
        </w:rPr>
        <w:t xml:space="preserve">
      мемлекеттік тіркеу кезінде клиенттің мәлімдеген орны оның басқару органының іс жүзіндегі қызмет орнымен сәйкес келмеген; </w:t>
      </w:r>
    </w:p>
    <w:p>
      <w:pPr>
        <w:spacing w:after="0"/>
        <w:ind w:left="0"/>
        <w:jc w:val="both"/>
      </w:pPr>
      <w:r>
        <w:rPr>
          <w:rFonts w:ascii="Times New Roman"/>
          <w:b w:val="false"/>
          <w:i w:val="false"/>
          <w:color w:val="000000"/>
          <w:sz w:val="28"/>
        </w:rPr>
        <w:t>
      клиентпен іскерлік қатынас (мысалы, Субъекті мен клиенттің арасында түсініксіз географиялық арақашықтық бар) ерекше жағдайларда жүзеге асырылған;</w:t>
      </w:r>
    </w:p>
    <w:p>
      <w:pPr>
        <w:spacing w:after="0"/>
        <w:ind w:left="0"/>
        <w:jc w:val="both"/>
      </w:pPr>
      <w:r>
        <w:rPr>
          <w:rFonts w:ascii="Times New Roman"/>
          <w:b w:val="false"/>
          <w:i w:val="false"/>
          <w:color w:val="000000"/>
          <w:sz w:val="28"/>
        </w:rPr>
        <w:t>
      клиенттің қызметі қолма-қол ақшаның қарқынды айналымымен байланысты болған;</w:t>
      </w:r>
    </w:p>
    <w:p>
      <w:pPr>
        <w:spacing w:after="0"/>
        <w:ind w:left="0"/>
        <w:jc w:val="both"/>
      </w:pPr>
      <w:r>
        <w:rPr>
          <w:rFonts w:ascii="Times New Roman"/>
          <w:b w:val="false"/>
          <w:i w:val="false"/>
          <w:color w:val="000000"/>
          <w:sz w:val="28"/>
        </w:rPr>
        <w:t>
      клиент берген мәліметтерді тексеру кезінде Субъектілерде қиындықтар пайда болған;</w:t>
      </w:r>
    </w:p>
    <w:p>
      <w:pPr>
        <w:spacing w:after="0"/>
        <w:ind w:left="0"/>
        <w:jc w:val="both"/>
      </w:pPr>
      <w:r>
        <w:rPr>
          <w:rFonts w:ascii="Times New Roman"/>
          <w:b w:val="false"/>
          <w:i w:val="false"/>
          <w:color w:val="000000"/>
          <w:sz w:val="28"/>
        </w:rPr>
        <w:t>
      клиент асығыс операция жүргізуді талап еткен;</w:t>
      </w:r>
    </w:p>
    <w:p>
      <w:pPr>
        <w:spacing w:after="0"/>
        <w:ind w:left="0"/>
        <w:jc w:val="both"/>
      </w:pPr>
      <w:r>
        <w:rPr>
          <w:rFonts w:ascii="Times New Roman"/>
          <w:b w:val="false"/>
          <w:i w:val="false"/>
          <w:color w:val="000000"/>
          <w:sz w:val="28"/>
        </w:rPr>
        <w:t>
      Субъектілердің пайдаланылуы әдеттегі тәжірибесінен айрықшаланатын стандартты емес немесе есеп айырысудың әдеттегіден күрделі схемаларын жүргізуді талап еткен;</w:t>
      </w:r>
    </w:p>
    <w:p>
      <w:pPr>
        <w:spacing w:after="0"/>
        <w:ind w:left="0"/>
        <w:jc w:val="both"/>
      </w:pPr>
      <w:r>
        <w:rPr>
          <w:rFonts w:ascii="Times New Roman"/>
          <w:b w:val="false"/>
          <w:i w:val="false"/>
          <w:color w:val="000000"/>
          <w:sz w:val="28"/>
        </w:rPr>
        <w:t>
      клиент жаңа, сондай-ақ қолда бар өнімдерге берудің жаңа тетіктерін, жаңа немесе дамып келе жатқан технологияларды қоса алғанда жаңа өнімдерді және жаңа іскерлік тәжірибені қолданған;</w:t>
      </w:r>
    </w:p>
    <w:p>
      <w:pPr>
        <w:spacing w:after="0"/>
        <w:ind w:left="0"/>
        <w:jc w:val="both"/>
      </w:pPr>
      <w:r>
        <w:rPr>
          <w:rFonts w:ascii="Times New Roman"/>
          <w:b w:val="false"/>
          <w:i w:val="false"/>
          <w:color w:val="000000"/>
          <w:sz w:val="28"/>
        </w:rPr>
        <w:t>
      клиент қаржы мониторингі рәсімдерінен жалтаруға бағытталған іс-қимыл жасаған;</w:t>
      </w:r>
    </w:p>
    <w:p>
      <w:pPr>
        <w:spacing w:after="0"/>
        <w:ind w:left="0"/>
        <w:jc w:val="both"/>
      </w:pPr>
      <w:r>
        <w:rPr>
          <w:rFonts w:ascii="Times New Roman"/>
          <w:b w:val="false"/>
          <w:i w:val="false"/>
          <w:color w:val="000000"/>
          <w:sz w:val="28"/>
        </w:rPr>
        <w:t>
      клиент коммерциялық емес ұйым болып табылған;</w:t>
      </w:r>
    </w:p>
    <w:p>
      <w:pPr>
        <w:spacing w:after="0"/>
        <w:ind w:left="0"/>
        <w:jc w:val="both"/>
      </w:pPr>
      <w:r>
        <w:rPr>
          <w:rFonts w:ascii="Times New Roman"/>
          <w:b w:val="false"/>
          <w:i w:val="false"/>
          <w:color w:val="000000"/>
          <w:sz w:val="28"/>
        </w:rPr>
        <w:t>
      клиенттің операциялары бұрын күдікті деп танылған;</w:t>
      </w:r>
    </w:p>
    <w:p>
      <w:pPr>
        <w:spacing w:after="0"/>
        <w:ind w:left="0"/>
        <w:jc w:val="both"/>
      </w:pPr>
      <w:r>
        <w:rPr>
          <w:rFonts w:ascii="Times New Roman"/>
          <w:b w:val="false"/>
          <w:i w:val="false"/>
          <w:color w:val="000000"/>
          <w:sz w:val="28"/>
        </w:rPr>
        <w:t>
      АЖ/ТҚ-ның жоғары тәуекелімен байланысты клиент туралы өзге ақпарат болған;</w:t>
      </w:r>
    </w:p>
    <w:bookmarkStart w:name="z27" w:id="19"/>
    <w:p>
      <w:pPr>
        <w:spacing w:after="0"/>
        <w:ind w:left="0"/>
        <w:jc w:val="both"/>
      </w:pPr>
      <w:r>
        <w:rPr>
          <w:rFonts w:ascii="Times New Roman"/>
          <w:b w:val="false"/>
          <w:i w:val="false"/>
          <w:color w:val="000000"/>
          <w:sz w:val="28"/>
        </w:rPr>
        <w:t>
      3) операцияларға:</w:t>
      </w:r>
    </w:p>
    <w:bookmarkEnd w:id="19"/>
    <w:p>
      <w:pPr>
        <w:spacing w:after="0"/>
        <w:ind w:left="0"/>
        <w:jc w:val="both"/>
      </w:pPr>
      <w:r>
        <w:rPr>
          <w:rFonts w:ascii="Times New Roman"/>
          <w:b w:val="false"/>
          <w:i w:val="false"/>
          <w:color w:val="000000"/>
          <w:sz w:val="28"/>
        </w:rPr>
        <w:t>
      тараптардың іс жүзінде қатысуынсыз жүргізілетін;</w:t>
      </w:r>
    </w:p>
    <w:p>
      <w:pPr>
        <w:spacing w:after="0"/>
        <w:ind w:left="0"/>
        <w:jc w:val="both"/>
      </w:pPr>
      <w:r>
        <w:rPr>
          <w:rFonts w:ascii="Times New Roman"/>
          <w:b w:val="false"/>
          <w:i w:val="false"/>
          <w:color w:val="000000"/>
          <w:sz w:val="28"/>
        </w:rPr>
        <w:t>
      белгісіз немесе байланысты емес үшінші тұлғаның атынан немесе оның пайдасына жүргізілетін;</w:t>
      </w:r>
    </w:p>
    <w:p>
      <w:pPr>
        <w:spacing w:after="0"/>
        <w:ind w:left="0"/>
        <w:jc w:val="both"/>
      </w:pPr>
      <w:r>
        <w:rPr>
          <w:rFonts w:ascii="Times New Roman"/>
          <w:b w:val="false"/>
          <w:i w:val="false"/>
          <w:color w:val="000000"/>
          <w:sz w:val="28"/>
        </w:rPr>
        <w:t>
      қолма-қол есеп айырысуды қоса алғанда жасырын банк шоттарымен немесе жасырын, жалған есімдерді пайдаланумен байланысты;</w:t>
      </w:r>
    </w:p>
    <w:p>
      <w:pPr>
        <w:spacing w:after="0"/>
        <w:ind w:left="0"/>
        <w:jc w:val="both"/>
      </w:pPr>
      <w:r>
        <w:rPr>
          <w:rFonts w:ascii="Times New Roman"/>
          <w:b w:val="false"/>
          <w:i w:val="false"/>
          <w:color w:val="000000"/>
          <w:sz w:val="28"/>
        </w:rPr>
        <w:t>
      айқын экономикалық мәні жоқ немесе анық заңды мақсаты жоқ;</w:t>
      </w:r>
    </w:p>
    <w:p>
      <w:pPr>
        <w:spacing w:after="0"/>
        <w:ind w:left="0"/>
        <w:jc w:val="both"/>
      </w:pPr>
      <w:r>
        <w:rPr>
          <w:rFonts w:ascii="Times New Roman"/>
          <w:b w:val="false"/>
          <w:i w:val="false"/>
          <w:color w:val="000000"/>
          <w:sz w:val="28"/>
        </w:rPr>
        <w:t>
      клиенттің оған тән емес жиілікпен немесе осы клиент үшін ерекше ірі сомаға жүргізілген;</w:t>
      </w:r>
    </w:p>
    <w:p>
      <w:pPr>
        <w:spacing w:after="0"/>
        <w:ind w:left="0"/>
        <w:jc w:val="both"/>
      </w:pPr>
      <w:r>
        <w:rPr>
          <w:rFonts w:ascii="Times New Roman"/>
          <w:b w:val="false"/>
          <w:i w:val="false"/>
          <w:color w:val="000000"/>
          <w:sz w:val="28"/>
        </w:rPr>
        <w:t>
      АЖ/ТҚ-ның жоғары тәуекелі туралы ақпарат бар болған жағдайда беріледі.</w:t>
      </w:r>
    </w:p>
    <w:p>
      <w:pPr>
        <w:spacing w:after="0"/>
        <w:ind w:left="0"/>
        <w:jc w:val="both"/>
      </w:pPr>
      <w:r>
        <w:rPr>
          <w:rFonts w:ascii="Times New Roman"/>
          <w:b w:val="false"/>
          <w:i w:val="false"/>
          <w:color w:val="000000"/>
          <w:sz w:val="28"/>
        </w:rPr>
        <w:t xml:space="preserve">
      АЖ/ТҚ тәуекелінің жоғары деңгейі берілген клиенттерге АЖ/ТҚҚ туралы Заңның 5-бабы </w:t>
      </w:r>
      <w:r>
        <w:rPr>
          <w:rFonts w:ascii="Times New Roman"/>
          <w:b w:val="false"/>
          <w:i w:val="false"/>
          <w:color w:val="000000"/>
          <w:sz w:val="28"/>
        </w:rPr>
        <w:t>7-тармағына</w:t>
      </w:r>
      <w:r>
        <w:rPr>
          <w:rFonts w:ascii="Times New Roman"/>
          <w:b w:val="false"/>
          <w:i w:val="false"/>
          <w:color w:val="000000"/>
          <w:sz w:val="28"/>
        </w:rPr>
        <w:t xml:space="preserve"> сәйкес клиенттерді тиісінше тексерудің күшейтілген шаралары қолданылады.</w:t>
      </w:r>
    </w:p>
    <w:p>
      <w:pPr>
        <w:spacing w:after="0"/>
        <w:ind w:left="0"/>
        <w:jc w:val="both"/>
      </w:pPr>
      <w:r>
        <w:rPr>
          <w:rFonts w:ascii="Times New Roman"/>
          <w:b w:val="false"/>
          <w:i w:val="false"/>
          <w:color w:val="000000"/>
          <w:sz w:val="28"/>
        </w:rPr>
        <w:t>
      АЖ/ТҚ тәуекелін басқару бағдарламасында тәуекелдің төмен деңгейі:</w:t>
      </w:r>
    </w:p>
    <w:bookmarkStart w:name="z28" w:id="20"/>
    <w:p>
      <w:pPr>
        <w:spacing w:after="0"/>
        <w:ind w:left="0"/>
        <w:jc w:val="both"/>
      </w:pPr>
      <w:r>
        <w:rPr>
          <w:rFonts w:ascii="Times New Roman"/>
          <w:b w:val="false"/>
          <w:i w:val="false"/>
          <w:color w:val="000000"/>
          <w:sz w:val="28"/>
        </w:rPr>
        <w:t>
      1) мынадай:</w:t>
      </w:r>
    </w:p>
    <w:bookmarkEnd w:id="20"/>
    <w:p>
      <w:pPr>
        <w:spacing w:after="0"/>
        <w:ind w:left="0"/>
        <w:jc w:val="both"/>
      </w:pPr>
      <w:r>
        <w:rPr>
          <w:rFonts w:ascii="Times New Roman"/>
          <w:b w:val="false"/>
          <w:i w:val="false"/>
          <w:color w:val="000000"/>
          <w:sz w:val="28"/>
        </w:rPr>
        <w:t>
      ФАТФ ұсынымдарын орындамайтын және (немесе) жеткілікті орындамайтын мемлекеттер (аумақтар) тізбесіне енбеген;</w:t>
      </w:r>
    </w:p>
    <w:p>
      <w:pPr>
        <w:spacing w:after="0"/>
        <w:ind w:left="0"/>
        <w:jc w:val="both"/>
      </w:pPr>
      <w:r>
        <w:rPr>
          <w:rFonts w:ascii="Times New Roman"/>
          <w:b w:val="false"/>
          <w:i w:val="false"/>
          <w:color w:val="000000"/>
          <w:sz w:val="28"/>
        </w:rPr>
        <w:t>
      жемқорлық немесе өзге қылмыстық әрекеттері төмен деңгейдегі мемлекеттен (аумақтан) келген жеке және заңды тұлғалардың іскерлік қатынастары мен мәмілелеріне;</w:t>
      </w:r>
    </w:p>
    <w:bookmarkStart w:name="z29" w:id="21"/>
    <w:p>
      <w:pPr>
        <w:spacing w:after="0"/>
        <w:ind w:left="0"/>
        <w:jc w:val="both"/>
      </w:pPr>
      <w:r>
        <w:rPr>
          <w:rFonts w:ascii="Times New Roman"/>
          <w:b w:val="false"/>
          <w:i w:val="false"/>
          <w:color w:val="000000"/>
          <w:sz w:val="28"/>
        </w:rPr>
        <w:t>
      2) клиентке егер клиент:</w:t>
      </w:r>
    </w:p>
    <w:bookmarkEnd w:id="21"/>
    <w:p>
      <w:pPr>
        <w:spacing w:after="0"/>
        <w:ind w:left="0"/>
        <w:jc w:val="both"/>
      </w:pPr>
      <w:r>
        <w:rPr>
          <w:rFonts w:ascii="Times New Roman"/>
          <w:b w:val="false"/>
          <w:i w:val="false"/>
          <w:color w:val="000000"/>
          <w:sz w:val="28"/>
        </w:rPr>
        <w:t>
      қаржы мекемесі – қаржы мониторингі субъектісі болған және соңғы бір жылда АЖ/ТҚҚ туралы заңнаманы сақтамағаны үшін әкімшілік жауапкершілікке тартылмаған жағдайда;</w:t>
      </w:r>
    </w:p>
    <w:p>
      <w:pPr>
        <w:spacing w:after="0"/>
        <w:ind w:left="0"/>
        <w:jc w:val="both"/>
      </w:pPr>
      <w:r>
        <w:rPr>
          <w:rFonts w:ascii="Times New Roman"/>
          <w:b w:val="false"/>
          <w:i w:val="false"/>
          <w:color w:val="000000"/>
          <w:sz w:val="28"/>
        </w:rPr>
        <w:t>
      Қазақстан Республикасының мемлекеттік органы болып табылғанда;</w:t>
      </w:r>
    </w:p>
    <w:p>
      <w:pPr>
        <w:spacing w:after="0"/>
        <w:ind w:left="0"/>
        <w:jc w:val="both"/>
      </w:pPr>
      <w:r>
        <w:rPr>
          <w:rFonts w:ascii="Times New Roman"/>
          <w:b w:val="false"/>
          <w:i w:val="false"/>
          <w:color w:val="000000"/>
          <w:sz w:val="28"/>
        </w:rPr>
        <w:t>
      қор биржасында тіркелген ұйым болып табылғанда;</w:t>
      </w:r>
    </w:p>
    <w:bookmarkStart w:name="z30" w:id="22"/>
    <w:p>
      <w:pPr>
        <w:spacing w:after="0"/>
        <w:ind w:left="0"/>
        <w:jc w:val="both"/>
      </w:pPr>
      <w:r>
        <w:rPr>
          <w:rFonts w:ascii="Times New Roman"/>
          <w:b w:val="false"/>
          <w:i w:val="false"/>
          <w:color w:val="000000"/>
          <w:sz w:val="28"/>
        </w:rPr>
        <w:t>
      3) операцияларға:</w:t>
      </w:r>
    </w:p>
    <w:bookmarkEnd w:id="22"/>
    <w:p>
      <w:pPr>
        <w:spacing w:after="0"/>
        <w:ind w:left="0"/>
        <w:jc w:val="both"/>
      </w:pPr>
      <w:r>
        <w:rPr>
          <w:rFonts w:ascii="Times New Roman"/>
          <w:b w:val="false"/>
          <w:i w:val="false"/>
          <w:color w:val="000000"/>
          <w:sz w:val="28"/>
        </w:rPr>
        <w:t xml:space="preserve">
      мемлекеттік қызметшілердің мүлікті (коммерциялық ұйымдардың жарғылық капиталындағы үлестерді, акцияларды және өзге мүлікті, сонымен қатар жалдауға берілген мүлікті) сенімгерлікпен басқаруға беру бойынша; </w:t>
      </w:r>
    </w:p>
    <w:p>
      <w:pPr>
        <w:spacing w:after="0"/>
        <w:ind w:left="0"/>
        <w:jc w:val="both"/>
      </w:pPr>
      <w:r>
        <w:rPr>
          <w:rFonts w:ascii="Times New Roman"/>
          <w:b w:val="false"/>
          <w:i w:val="false"/>
          <w:color w:val="000000"/>
          <w:sz w:val="28"/>
        </w:rPr>
        <w:t xml:space="preserve">
      мүлікті пайдалану тәртібі туралы шартты растаумен байланысты беріледі. </w:t>
      </w:r>
    </w:p>
    <w:p>
      <w:pPr>
        <w:spacing w:after="0"/>
        <w:ind w:left="0"/>
        <w:jc w:val="both"/>
      </w:pPr>
      <w:r>
        <w:rPr>
          <w:rFonts w:ascii="Times New Roman"/>
          <w:b w:val="false"/>
          <w:i w:val="false"/>
          <w:color w:val="000000"/>
          <w:sz w:val="28"/>
        </w:rPr>
        <w:t xml:space="preserve">
      АЖ/ТҚ тәуекелінің төмен деңгейі берілген клиенттерге АЖ/ТҚҚ туралы Заңның 5-бабы </w:t>
      </w:r>
      <w:r>
        <w:rPr>
          <w:rFonts w:ascii="Times New Roman"/>
          <w:b w:val="false"/>
          <w:i w:val="false"/>
          <w:color w:val="000000"/>
          <w:sz w:val="28"/>
        </w:rPr>
        <w:t>7-тармағына</w:t>
      </w:r>
      <w:r>
        <w:rPr>
          <w:rFonts w:ascii="Times New Roman"/>
          <w:b w:val="false"/>
          <w:i w:val="false"/>
          <w:color w:val="000000"/>
          <w:sz w:val="28"/>
        </w:rPr>
        <w:t xml:space="preserve"> сәйкес клиенттерді тиісінше тексерудің жеңілдетілген шаралары қолданылады.</w:t>
      </w:r>
    </w:p>
    <w:bookmarkStart w:name="z31" w:id="23"/>
    <w:p>
      <w:pPr>
        <w:spacing w:after="0"/>
        <w:ind w:left="0"/>
        <w:jc w:val="both"/>
      </w:pPr>
      <w:r>
        <w:rPr>
          <w:rFonts w:ascii="Times New Roman"/>
          <w:b w:val="false"/>
          <w:i w:val="false"/>
          <w:color w:val="000000"/>
          <w:sz w:val="28"/>
        </w:rPr>
        <w:t>
      16. Клиенттерді сәйкестендіру бағдарламасы клиент жүзеге асырған операцияларды қаржыландыру көзі туралы мәліметтерді қоса алғанда клиент (оның өкілі) және бенефициарлық меншік иесі туралы мәліметтерді, анықтау, бұрын алынғанды жаңарту бойынша іс-шараларды Субъектілердің жүргізуі болып табылады және:</w:t>
      </w:r>
    </w:p>
    <w:bookmarkEnd w:id="23"/>
    <w:bookmarkStart w:name="z32" w:id="24"/>
    <w:p>
      <w:pPr>
        <w:spacing w:after="0"/>
        <w:ind w:left="0"/>
        <w:jc w:val="both"/>
      </w:pPr>
      <w:r>
        <w:rPr>
          <w:rFonts w:ascii="Times New Roman"/>
          <w:b w:val="false"/>
          <w:i w:val="false"/>
          <w:color w:val="000000"/>
          <w:sz w:val="28"/>
        </w:rPr>
        <w:t xml:space="preserve">
      1) АЖ/ТҚҚ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талаптарына сәйкес клиентті </w:t>
      </w:r>
    </w:p>
    <w:bookmarkEnd w:id="24"/>
    <w:p>
      <w:pPr>
        <w:spacing w:after="0"/>
        <w:ind w:left="0"/>
        <w:jc w:val="both"/>
      </w:pPr>
      <w:r>
        <w:rPr>
          <w:rFonts w:ascii="Times New Roman"/>
          <w:b w:val="false"/>
          <w:i w:val="false"/>
          <w:color w:val="000000"/>
          <w:sz w:val="28"/>
        </w:rPr>
        <w:t>
      (оның өкілін) және бенефициарлық меншік иесін тиісінше тексеру жөніндегі шараларды сақтау;</w:t>
      </w:r>
    </w:p>
    <w:bookmarkStart w:name="z33" w:id="25"/>
    <w:p>
      <w:pPr>
        <w:spacing w:after="0"/>
        <w:ind w:left="0"/>
        <w:jc w:val="both"/>
      </w:pPr>
      <w:r>
        <w:rPr>
          <w:rFonts w:ascii="Times New Roman"/>
          <w:b w:val="false"/>
          <w:i w:val="false"/>
          <w:color w:val="000000"/>
          <w:sz w:val="28"/>
        </w:rPr>
        <w:t xml:space="preserve">
      2) АЖ/ТҚҚ туралы Заңның 5-бабы 3-тармағының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клиент (оның өкілі) және бенефициарлық меншік иесі туралы мәліметтердің дұрыстығын тексеру;</w:t>
      </w:r>
    </w:p>
    <w:bookmarkEnd w:id="25"/>
    <w:bookmarkStart w:name="z34" w:id="26"/>
    <w:p>
      <w:pPr>
        <w:spacing w:after="0"/>
        <w:ind w:left="0"/>
        <w:jc w:val="both"/>
      </w:pPr>
      <w:r>
        <w:rPr>
          <w:rFonts w:ascii="Times New Roman"/>
          <w:b w:val="false"/>
          <w:i w:val="false"/>
          <w:color w:val="000000"/>
          <w:sz w:val="28"/>
        </w:rPr>
        <w:t xml:space="preserve">
      3) АЖ/ТҚҚ туралы Заңның 12-бабына сәйкес Терроризмді және экстремизмді қаржыландырумен байланысты ұйымдар мен тұлғалардың тізбесінде көзделгендей клиентке (оның өкіліне) және бенефициарлық меншік иесіне қатысты олардың терроризмді және экстремизмді қаржыландырумен байланысының бары немесе жоғы; </w:t>
      </w:r>
    </w:p>
    <w:bookmarkEnd w:id="26"/>
    <w:bookmarkStart w:name="z35" w:id="27"/>
    <w:p>
      <w:pPr>
        <w:spacing w:after="0"/>
        <w:ind w:left="0"/>
        <w:jc w:val="both"/>
      </w:pPr>
      <w:r>
        <w:rPr>
          <w:rFonts w:ascii="Times New Roman"/>
          <w:b w:val="false"/>
          <w:i w:val="false"/>
          <w:color w:val="000000"/>
          <w:sz w:val="28"/>
        </w:rPr>
        <w:t xml:space="preserve">
      4) АЖ/ТҚҚ туралы Заңның </w:t>
      </w:r>
      <w:r>
        <w:rPr>
          <w:rFonts w:ascii="Times New Roman"/>
          <w:b w:val="false"/>
          <w:i w:val="false"/>
          <w:color w:val="000000"/>
          <w:sz w:val="28"/>
        </w:rPr>
        <w:t>8-бабының</w:t>
      </w:r>
      <w:r>
        <w:rPr>
          <w:rFonts w:ascii="Times New Roman"/>
          <w:b w:val="false"/>
          <w:i w:val="false"/>
          <w:color w:val="000000"/>
          <w:sz w:val="28"/>
        </w:rPr>
        <w:t xml:space="preserve"> талаптарына сәйкес клиенттiң шетелдiк жария лауазымды тұлғаға, оның отбасы мүшелеріне және жақын туыстарына жататынын және (немесе) қатыстылығын тексеру;</w:t>
      </w:r>
    </w:p>
    <w:bookmarkEnd w:id="27"/>
    <w:bookmarkStart w:name="z36" w:id="28"/>
    <w:p>
      <w:pPr>
        <w:spacing w:after="0"/>
        <w:ind w:left="0"/>
        <w:jc w:val="both"/>
      </w:pPr>
      <w:r>
        <w:rPr>
          <w:rFonts w:ascii="Times New Roman"/>
          <w:b w:val="false"/>
          <w:i w:val="false"/>
          <w:color w:val="000000"/>
          <w:sz w:val="28"/>
        </w:rPr>
        <w:t>
      5) сәйкесінше тіркелген, тұратын жері және орналасқан жері бар клиенттерді анықтау:</w:t>
      </w:r>
    </w:p>
    <w:bookmarkEnd w:id="28"/>
    <w:p>
      <w:pPr>
        <w:spacing w:after="0"/>
        <w:ind w:left="0"/>
        <w:jc w:val="both"/>
      </w:pPr>
      <w:r>
        <w:rPr>
          <w:rFonts w:ascii="Times New Roman"/>
          <w:b w:val="false"/>
          <w:i w:val="false"/>
          <w:color w:val="000000"/>
          <w:sz w:val="28"/>
        </w:rPr>
        <w:t xml:space="preserve">
      ФАТФ ұсыныдарын орындамайтын және (немесе) жеткілікті орындамайтын мемлекетте (аумақта) не АЖ/ТҚҚ туралы Заңның 4-бабы 4-тармағы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көрсетілген мемлекетте (көрсетілген аумақта) тіркелген банктегі шоттарды пайдаланушы;</w:t>
      </w:r>
    </w:p>
    <w:p>
      <w:pPr>
        <w:spacing w:after="0"/>
        <w:ind w:left="0"/>
        <w:jc w:val="both"/>
      </w:pPr>
      <w:r>
        <w:rPr>
          <w:rFonts w:ascii="Times New Roman"/>
          <w:b w:val="false"/>
          <w:i w:val="false"/>
          <w:color w:val="000000"/>
          <w:sz w:val="28"/>
        </w:rPr>
        <w:t>
      оффшорлық аймақтарда;</w:t>
      </w:r>
    </w:p>
    <w:bookmarkStart w:name="z37" w:id="29"/>
    <w:p>
      <w:pPr>
        <w:spacing w:after="0"/>
        <w:ind w:left="0"/>
        <w:jc w:val="both"/>
      </w:pPr>
      <w:r>
        <w:rPr>
          <w:rFonts w:ascii="Times New Roman"/>
          <w:b w:val="false"/>
          <w:i w:val="false"/>
          <w:color w:val="000000"/>
          <w:sz w:val="28"/>
        </w:rPr>
        <w:t>
      6) болжамдалатын мақсаттар мен іскерлік қатынастар сипатын белгілеу.</w:t>
      </w:r>
    </w:p>
    <w:bookmarkEnd w:id="29"/>
    <w:p>
      <w:pPr>
        <w:spacing w:after="0"/>
        <w:ind w:left="0"/>
        <w:jc w:val="both"/>
      </w:pPr>
      <w:r>
        <w:rPr>
          <w:rFonts w:ascii="Times New Roman"/>
          <w:b w:val="false"/>
          <w:i w:val="false"/>
          <w:color w:val="000000"/>
          <w:sz w:val="28"/>
        </w:rPr>
        <w:t>
      АЖ/ТҚ тәуекелінің жоғары деңгейі бар клиенттер үшін болжамдалатын мақсаттар мен іскерлік қатынастар сипатын белгілеу кезінде қызмет түрі және жасалатын операциялардың қаржыландыру көзі туралы қосымша мәліметтер сұратады.</w:t>
      </w:r>
    </w:p>
    <w:p>
      <w:pPr>
        <w:spacing w:after="0"/>
        <w:ind w:left="0"/>
        <w:jc w:val="both"/>
      </w:pPr>
      <w:r>
        <w:rPr>
          <w:rFonts w:ascii="Times New Roman"/>
          <w:b w:val="false"/>
          <w:i w:val="false"/>
          <w:color w:val="000000"/>
          <w:sz w:val="28"/>
        </w:rPr>
        <w:t>
      АЖ/ТҚ тәуекелінің төмен деңгейі бар клиенттер үшін болжамдалатын мақсаттар мен іскерлік қатынастар сипатын белгілеу клиент операциялары сипатының негізінде анықталады.</w:t>
      </w:r>
    </w:p>
    <w:bookmarkStart w:name="z38" w:id="30"/>
    <w:p>
      <w:pPr>
        <w:spacing w:after="0"/>
        <w:ind w:left="0"/>
        <w:jc w:val="both"/>
      </w:pPr>
      <w:r>
        <w:rPr>
          <w:rFonts w:ascii="Times New Roman"/>
          <w:b w:val="false"/>
          <w:i w:val="false"/>
          <w:color w:val="000000"/>
          <w:sz w:val="28"/>
        </w:rPr>
        <w:t>
      7) тәуекел деңгейін беруге байланысты клиентке тәуекелдерді басқару бағдарламасына сәйкес клиентті тиісінше тексеру бойынша шараларды қабылдау;</w:t>
      </w:r>
    </w:p>
    <w:bookmarkEnd w:id="30"/>
    <w:bookmarkStart w:name="z39" w:id="31"/>
    <w:p>
      <w:pPr>
        <w:spacing w:after="0"/>
        <w:ind w:left="0"/>
        <w:jc w:val="both"/>
      </w:pPr>
      <w:r>
        <w:rPr>
          <w:rFonts w:ascii="Times New Roman"/>
          <w:b w:val="false"/>
          <w:i w:val="false"/>
          <w:color w:val="000000"/>
          <w:sz w:val="28"/>
        </w:rPr>
        <w:t>
      8) клиент (оның өкілі) және бенефицарлық меншік туралы сәйкестендірілген мәліметтердің өзгерісіне қарай сәйкестендіру нәтижелері туралы алынған мәліметтерді жылына кемінде бір рет жаңарту;</w:t>
      </w:r>
    </w:p>
    <w:bookmarkEnd w:id="31"/>
    <w:p>
      <w:pPr>
        <w:spacing w:after="0"/>
        <w:ind w:left="0"/>
        <w:jc w:val="both"/>
      </w:pPr>
      <w:r>
        <w:rPr>
          <w:rFonts w:ascii="Times New Roman"/>
          <w:b w:val="false"/>
          <w:i w:val="false"/>
          <w:color w:val="000000"/>
          <w:sz w:val="28"/>
        </w:rPr>
        <w:t>
      АЖ/ТҚ тәуекелінің деңгейі жоғары клиент (оның өкілі) және бенефициарлық меншік иесі туралы мәліметтер жарты жылда кемінде бір рет жаңартылып отырады.</w:t>
      </w:r>
    </w:p>
    <w:p>
      <w:pPr>
        <w:spacing w:after="0"/>
        <w:ind w:left="0"/>
        <w:jc w:val="both"/>
      </w:pPr>
      <w:r>
        <w:rPr>
          <w:rFonts w:ascii="Times New Roman"/>
          <w:b w:val="false"/>
          <w:i w:val="false"/>
          <w:color w:val="000000"/>
          <w:sz w:val="28"/>
        </w:rPr>
        <w:t>
      АЖ/ТҚ тәуекелінің деңгейі төмен клиент (оның өкілі) және бенефициарлық меншік иесі туралы мәліметтерді жаңарту екі жылда кемінде бір рет жүзеге асырылады.</w:t>
      </w:r>
    </w:p>
    <w:p>
      <w:pPr>
        <w:spacing w:after="0"/>
        <w:ind w:left="0"/>
        <w:jc w:val="both"/>
      </w:pPr>
      <w:r>
        <w:rPr>
          <w:rFonts w:ascii="Times New Roman"/>
          <w:b w:val="false"/>
          <w:i w:val="false"/>
          <w:color w:val="000000"/>
          <w:sz w:val="28"/>
        </w:rPr>
        <w:t>
      Клиентке іскерлік қатынастарды орнатудан және ақшамен және (немесе) өзге мүлікпен операция жасаудан бас тартылған жағдайда, АЖ/ТҚҚ туралы Заңның 3-бабының 3-тармағының 1), 2), 2-1), 4) және 6) тармақшаларында көзделген шараларды қабылдау мүмкін болмаған жағдайда, Субъектілер уәкілетті органдарға ҚМ-1 нысаны бойынша осындай бас тарту фактісі жөнінде хабарлама жібереді.</w:t>
      </w:r>
    </w:p>
    <w:p>
      <w:pPr>
        <w:spacing w:after="0"/>
        <w:ind w:left="0"/>
        <w:jc w:val="both"/>
      </w:pPr>
      <w:r>
        <w:rPr>
          <w:rFonts w:ascii="Times New Roman"/>
          <w:b w:val="false"/>
          <w:i w:val="false"/>
          <w:color w:val="000000"/>
          <w:sz w:val="28"/>
        </w:rPr>
        <w:t xml:space="preserve">
      АЖ/ТҚҚ туралы Заңның 5-бабы 3-тармағының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шараларды қолдану мүмкiн болмаған жағдайда, сондай-ақ клиент жасайтын операцияларды зерделеу процесінде клиент іскерлік қатынастарды АЖ/ТҚ мақсатында пайдаланады деген күдік туындаған жағдайда, Субъектілер клиентпен іскерлік қатынастарды тоқтатуға құқылы. Егер іскерлік қатынастар жоғарыда көрсетілген негіздер бойынша тоқтатылса, Субъектілер уәкілетті органға ҚМ-1 нысаны бойынша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1" w:id="32"/>
    <w:p>
      <w:pPr>
        <w:spacing w:after="0"/>
        <w:ind w:left="0"/>
        <w:jc w:val="both"/>
      </w:pPr>
      <w:r>
        <w:rPr>
          <w:rFonts w:ascii="Times New Roman"/>
          <w:b w:val="false"/>
          <w:i w:val="false"/>
          <w:color w:val="000000"/>
          <w:sz w:val="28"/>
        </w:rPr>
        <w:t>
      "18. Субъект клиентке АЖ/ТҚ тәуекелінің жоғары деңгейін берілген жағдайда, жоспарланған немесе жүргізілген операциялардың себептерін анықтау мақсатында клиенттің аталған Субъекте өткізілген барлық операцияларды қосымша зерделейді және тексеруді талап ететін операциялардың сипатын анықтайды.</w:t>
      </w:r>
    </w:p>
    <w:bookmarkEnd w:id="32"/>
    <w:p>
      <w:pPr>
        <w:spacing w:after="0"/>
        <w:ind w:left="0"/>
        <w:jc w:val="both"/>
      </w:pPr>
      <w:r>
        <w:rPr>
          <w:rFonts w:ascii="Times New Roman"/>
          <w:b w:val="false"/>
          <w:i w:val="false"/>
          <w:color w:val="000000"/>
          <w:sz w:val="28"/>
        </w:rPr>
        <w:t>
      Субъект клиентке АЖ/ТҚ тәуекелінің төмен деңгейі берілген жағдайда клиенттің ағымдағы операциясын зерделейді.";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3" w:id="33"/>
    <w:p>
      <w:pPr>
        <w:spacing w:after="0"/>
        <w:ind w:left="0"/>
        <w:jc w:val="both"/>
      </w:pPr>
      <w:r>
        <w:rPr>
          <w:rFonts w:ascii="Times New Roman"/>
          <w:b w:val="false"/>
          <w:i w:val="false"/>
          <w:color w:val="000000"/>
          <w:sz w:val="28"/>
        </w:rPr>
        <w:t xml:space="preserve">
      "22. Нормативтік құқықтық актілерді мемлекеттік тіркеу тізілімінде № 10001 тіркелген "Қаржы мониторингі субъектілерін жұмыскерлерді даярлау және оқыту бойынша қойылатын талаптарды бекіту туралы" Қазақстан Республикасы Қаржы министрінің 2014 жылғы 28 қарашадағы № 533 </w:t>
      </w:r>
      <w:r>
        <w:rPr>
          <w:rFonts w:ascii="Times New Roman"/>
          <w:b w:val="false"/>
          <w:i w:val="false"/>
          <w:color w:val="000000"/>
          <w:sz w:val="28"/>
        </w:rPr>
        <w:t>бұйрығымен</w:t>
      </w:r>
      <w:r>
        <w:rPr>
          <w:rFonts w:ascii="Times New Roman"/>
          <w:b w:val="false"/>
          <w:i w:val="false"/>
          <w:color w:val="000000"/>
          <w:sz w:val="28"/>
        </w:rPr>
        <w:t xml:space="preserve"> бекітілген АЖ/ТҚҚ мәселелері бойынша даярлау және оқыту бағдарламасы жұмыскерлерді даярлау және оқыту бойынша қойылатын талаптарға сәйкес әзірленді.".</w:t>
      </w:r>
    </w:p>
    <w:bookmarkEnd w:id="33"/>
    <w:bookmarkStart w:name="z44" w:id="34"/>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(Тәжіяқов Б.Ш.) заңнамада белгіленген тәртіппен:</w:t>
      </w:r>
    </w:p>
    <w:bookmarkEnd w:id="34"/>
    <w:bookmarkStart w:name="z45" w:id="3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5"/>
    <w:bookmarkStart w:name="z46" w:id="36"/>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мерзімді баспасөз басылымдарында және "Әділет" ақпараттық-құқықтық жүйесінде ресми жариялауға жіберуді;</w:t>
      </w:r>
    </w:p>
    <w:bookmarkEnd w:id="36"/>
    <w:bookmarkStart w:name="z47" w:id="37"/>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күнтізбелік он күн ішінде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37"/>
    <w:bookmarkStart w:name="z48" w:id="38"/>
    <w:p>
      <w:pPr>
        <w:spacing w:after="0"/>
        <w:ind w:left="0"/>
        <w:jc w:val="both"/>
      </w:pPr>
      <w:r>
        <w:rPr>
          <w:rFonts w:ascii="Times New Roman"/>
          <w:b w:val="false"/>
          <w:i w:val="false"/>
          <w:color w:val="000000"/>
          <w:sz w:val="28"/>
        </w:rPr>
        <w:t>
      4) осы бұйрықты Қазақстан Республикасының Қаржы министрлігінің интернет-ресурсына орналастыруды қамтамасыз етсін.</w:t>
      </w:r>
    </w:p>
    <w:bookmarkEnd w:id="38"/>
    <w:bookmarkStart w:name="z49" w:id="39"/>
    <w:p>
      <w:pPr>
        <w:spacing w:after="0"/>
        <w:ind w:left="0"/>
        <w:jc w:val="both"/>
      </w:pPr>
      <w:r>
        <w:rPr>
          <w:rFonts w:ascii="Times New Roman"/>
          <w:b w:val="false"/>
          <w:i w:val="false"/>
          <w:color w:val="000000"/>
          <w:sz w:val="28"/>
        </w:rPr>
        <w:t>
      4. Осы бұйрық 2016 жылғы 6 ақпаннан бастап қолданысқа енгізіледі және ресми жариялануға жатады.</w:t>
      </w:r>
    </w:p>
    <w:bookmarkEnd w:id="3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