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87c6" w14:textId="cdc8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22 сәуірдегі № 205-592 қаулысы. Астана қаласының Әділет департаментінде 2015 жылы 27 мамырда № 911 болып тіркелді. Күші жойылды - Астана қаласы әкімдігінің 2016 жылғы 8 тамыздағы № 205-1420 қаулысымен</w:t>
      </w:r>
    </w:p>
    <w:p>
      <w:pPr>
        <w:spacing w:after="0"/>
        <w:ind w:left="0"/>
        <w:jc w:val="left"/>
      </w:pPr>
      <w:r>
        <w:rPr>
          <w:rFonts w:ascii="Times New Roman"/>
          <w:b w:val="false"/>
          <w:i w:val="false"/>
          <w:color w:val="ff0000"/>
          <w:sz w:val="28"/>
        </w:rPr>
        <w:t xml:space="preserve">      Ескерту. Күші жойылды - Астана қаласы әкімдігінің 08.08.2016 </w:t>
      </w:r>
      <w:r>
        <w:rPr>
          <w:rFonts w:ascii="Times New Roman"/>
          <w:b w:val="false"/>
          <w:i w:val="false"/>
          <w:color w:val="ff0000"/>
          <w:sz w:val="28"/>
        </w:rPr>
        <w:t>№ 205-1420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және "Қазақстан Республикасы Қоршаған орта және су ресурстары министрлігі қөрсететін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3 маусымдағы № 607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"Астана қаласының Табиғи ресурстар және табиғат пайдалануды реттеу басқармасы" мемлекеттік мекемесі осы қаулыны, кейіннен ресми және мерзімді баспа басылымдарында жариялаумен, сондай-ақ Қазақстан Республикасының Үкіметі айқындайтын интернет-ресурста және Астана қаласы әкімдігінің сайтында орналастырумен, әділет органдарында мемлекеттік тіркеуді жүргізсін.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Астана қаласының әкімінің орынбасары Қ.Қ. Айтмұхаметовке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648"/>
        <w:gridCol w:w="652"/>
      </w:tblGrid>
      <w:tr>
        <w:trPr>
          <w:trHeight w:val="30" w:hRule="atLeast"/>
        </w:trPr>
        <w:tc>
          <w:tcPr>
            <w:tcW w:w="116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w:t>
            </w: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 Жақсыбеков</w:t>
            </w:r>
            <w:r>
              <w:br/>
            </w:r>
            <w:r>
              <w:rPr>
                <w:rFonts w:ascii="Times New Roman"/>
                <w:b w:val="false"/>
                <w:i w:val="false"/>
                <w:color w:val="000000"/>
                <w:sz w:val="20"/>
              </w:rPr>
              <w:t>
</w:t>
            </w:r>
          </w:p>
        </w:tc>
      </w:tr>
      <w:tr>
        <w:trPr>
          <w:trHeight w:val="30" w:hRule="atLeast"/>
        </w:trPr>
        <w:tc>
          <w:tcPr>
            <w:tcW w:w="116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экономика министрлігі</w:t>
            </w: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Тұтынушылардың құқықтарын</w:t>
            </w: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қорғау комитетінің Астана қаласы</w:t>
            </w: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Тұтынушылардың құқықтарын</w:t>
            </w: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қорғау департаменті" республикалық</w:t>
            </w: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мекемесінің басшысы</w:t>
            </w: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______________________Н. Асылбеков</w:t>
            </w: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17 сәуір</w:t>
            </w: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22 сәуірдегі</w:t>
            </w:r>
            <w:r>
              <w:br/>
            </w:r>
            <w:r>
              <w:rPr>
                <w:rFonts w:ascii="Times New Roman"/>
                <w:b w:val="false"/>
                <w:i w:val="false"/>
                <w:color w:val="000000"/>
                <w:sz w:val="20"/>
              </w:rPr>
              <w:t>№ 205-592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 су сапасындағы жерасты суларын пайдалануға рұқсат беру" мемлекеттік көрсетілетін қызметі (бұдан әрі – мемлекеттік көрсетілетін қызмет) Астана қаласының әкімдігі уәкілетті органы - Астана қаласы, "Сарыарқа" ауданы, Сарыарқа даңғылы, 13-үй мекенжайында орналасқан "Астана қаласының Табиғи ресурстар және табиғат пайдалануды реттеу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2. Мемлекеттiк көрсетiлетiн қызмет нысаны: қағаз түрінде. </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 нәтижесі -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уәкілетті лауазымды тұлға қол қойған қағаз түріндегі рұқсат немесе мемлекеттік қызметті көрсетуден бас тарту туралы дәлелді жауап.</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іс-қимылдар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көрсетілетін қызметті көрсету бойынша рәсімді (іс-қимылды) бастау үшін негіз қағаз тасығыштағы еркін нысандағы өтініш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xml:space="preserve">1) көрсетілетін қызмет берушінің кеңсе қызметкері құжаттарды қабылдайды, құжаттар жиынтығының Қазақстан Республикасы Үкіметінің 2014 жылғы 3 маусымдағы № 607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қаулысымен бекітілген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 су сапасындағы жерасты суларын пайдалануға рұқсат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сәйкестігіне талдау жасайды. Егер құжаттар көрсетілген талаптарға сәйкес келсе, онда өтініштің көшірмесіне құжаттар топтамасының қабылдау күні мен уақытын көрсете отырып, өтініштің кеңседе тіркелгенін растап, белгі қояды және көрсетілетін қызметті берушінің басшысына бұрыштама қою үшін жолдайды – 15 (он бес) минут ішінде;</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немесе оның орынбасары келіп түскен құжаттармен танысады және орындау үшін маманға жолдайды – 1 (бір) күн ішінде;</w:t>
      </w:r>
      <w:r>
        <w:br/>
      </w:r>
      <w:r>
        <w:rPr>
          <w:rFonts w:ascii="Times New Roman"/>
          <w:b w:val="false"/>
          <w:i w:val="false"/>
          <w:color w:val="000000"/>
          <w:sz w:val="28"/>
        </w:rPr>
        <w:t>
      </w:t>
      </w:r>
      <w:r>
        <w:rPr>
          <w:rFonts w:ascii="Times New Roman"/>
          <w:b w:val="false"/>
          <w:i w:val="false"/>
          <w:color w:val="000000"/>
          <w:sz w:val="28"/>
        </w:rPr>
        <w:t xml:space="preserve">3) маман келіп түскен құжаттарды қарайды, Қазақстан Республикасының Су Кодексінің 90 бабының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уәкілетті органдардың келісімін ескере отырып мемлекеттік көрсетілетін қызмет нәтижесін дайындайды және қол қою үшін басшыға жолдайды – күнтізбелік 28 (жиырма сегіз) күн ішінде;</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көрсетілетін қызметтің нәтижесіне қол қояды және кеңсеге жолдайды – 1 (бір) күн ішінде;</w:t>
      </w:r>
      <w:r>
        <w:br/>
      </w:r>
      <w:r>
        <w:rPr>
          <w:rFonts w:ascii="Times New Roman"/>
          <w:b w:val="false"/>
          <w:i w:val="false"/>
          <w:color w:val="000000"/>
          <w:sz w:val="28"/>
        </w:rPr>
        <w:t>
      </w:t>
      </w:r>
      <w:r>
        <w:rPr>
          <w:rFonts w:ascii="Times New Roman"/>
          <w:b w:val="false"/>
          <w:i w:val="false"/>
          <w:color w:val="000000"/>
          <w:sz w:val="28"/>
        </w:rPr>
        <w:t>5) кеңсе қызметкері мемлекеттік көрсетілетін қызметтін нәтижесін тіркейді және көрсетілетін қызметті алушының қолына береді – 15 (он бес) минут ішінде.</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Мемлекеттiк көрсетілетін қызмет үдерісінде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қызметті берушінің басшысы;</w:t>
      </w:r>
      <w:r>
        <w:br/>
      </w:r>
      <w:r>
        <w:rPr>
          <w:rFonts w:ascii="Times New Roman"/>
          <w:b w:val="false"/>
          <w:i w:val="false"/>
          <w:color w:val="000000"/>
          <w:sz w:val="28"/>
        </w:rPr>
        <w:t>
      </w:t>
      </w:r>
      <w:r>
        <w:rPr>
          <w:rFonts w:ascii="Times New Roman"/>
          <w:b w:val="false"/>
          <w:i w:val="false"/>
          <w:color w:val="000000"/>
          <w:sz w:val="28"/>
        </w:rPr>
        <w:t>3) қызметті берушінің жауапты маманы.</w:t>
      </w:r>
      <w:r>
        <w:br/>
      </w:r>
      <w:r>
        <w:rPr>
          <w:rFonts w:ascii="Times New Roman"/>
          <w:b w:val="false"/>
          <w:i w:val="false"/>
          <w:color w:val="000000"/>
          <w:sz w:val="28"/>
        </w:rPr>
        <w:t>
      </w:t>
      </w:r>
      <w:r>
        <w:rPr>
          <w:rFonts w:ascii="Times New Roman"/>
          <w:b w:val="false"/>
          <w:i w:val="false"/>
          <w:color w:val="000000"/>
          <w:sz w:val="28"/>
        </w:rPr>
        <w:t xml:space="preserve">7.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және "Су объектілерін конкурстық негізде оқшауланған немесе бірлесіп пайдалануға беру" мемлекеттік қызмет көрсетудің бизнес-үдерістері анықтамалығы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w:t>
            </w:r>
            <w:r>
              <w:br/>
            </w:r>
            <w:r>
              <w:rPr>
                <w:rFonts w:ascii="Times New Roman"/>
                <w:b w:val="false"/>
                <w:i w:val="false"/>
                <w:color w:val="000000"/>
                <w:sz w:val="20"/>
              </w:rPr>
              <w:t>ауызсу сапасындағы жерасты</w:t>
            </w:r>
            <w:r>
              <w:br/>
            </w:r>
            <w:r>
              <w:rPr>
                <w:rFonts w:ascii="Times New Roman"/>
                <w:b w:val="false"/>
                <w:i w:val="false"/>
                <w:color w:val="000000"/>
                <w:sz w:val="20"/>
              </w:rPr>
              <w:t>суларының жеткілікті қоры бар</w:t>
            </w:r>
            <w:r>
              <w:br/>
            </w:r>
            <w:r>
              <w:rPr>
                <w:rFonts w:ascii="Times New Roman"/>
                <w:b w:val="false"/>
                <w:i w:val="false"/>
                <w:color w:val="000000"/>
                <w:sz w:val="20"/>
              </w:rPr>
              <w:t>аумақтарда ауызсу және</w:t>
            </w:r>
            <w:r>
              <w:br/>
            </w:r>
            <w:r>
              <w:rPr>
                <w:rFonts w:ascii="Times New Roman"/>
                <w:b w:val="false"/>
                <w:i w:val="false"/>
                <w:color w:val="000000"/>
                <w:sz w:val="20"/>
              </w:rPr>
              <w:t>шаруашылық-тұрмыстық сумен</w:t>
            </w:r>
            <w:r>
              <w:br/>
            </w:r>
            <w:r>
              <w:rPr>
                <w:rFonts w:ascii="Times New Roman"/>
                <w:b w:val="false"/>
                <w:i w:val="false"/>
                <w:color w:val="000000"/>
                <w:sz w:val="20"/>
              </w:rPr>
              <w:t>жабдықтауға байланысы жоқ</w:t>
            </w:r>
            <w:r>
              <w:br/>
            </w:r>
            <w:r>
              <w:rPr>
                <w:rFonts w:ascii="Times New Roman"/>
                <w:b w:val="false"/>
                <w:i w:val="false"/>
                <w:color w:val="000000"/>
                <w:sz w:val="20"/>
              </w:rPr>
              <w:t>мақсаттар үшін ауызсу сапасындағы</w:t>
            </w:r>
            <w:r>
              <w:br/>
            </w:r>
            <w:r>
              <w:rPr>
                <w:rFonts w:ascii="Times New Roman"/>
                <w:b w:val="false"/>
                <w:i w:val="false"/>
                <w:color w:val="000000"/>
                <w:sz w:val="20"/>
              </w:rPr>
              <w:t>жерасты суларын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27" w:id="3"/>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  </w:t>
      </w:r>
    </w:p>
    <w:bookmarkEnd w:id="3"/>
    <w:p>
      <w:pPr>
        <w:spacing w:after="0"/>
        <w:ind w:left="0"/>
        <w:jc w:val="both"/>
      </w:pPr>
      <w:r>
        <w:drawing>
          <wp:inline distT="0" distB="0" distL="0" distR="0">
            <wp:extent cx="65786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78600" cy="652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w:t>
            </w:r>
            <w:r>
              <w:br/>
            </w:r>
            <w:r>
              <w:rPr>
                <w:rFonts w:ascii="Times New Roman"/>
                <w:b w:val="false"/>
                <w:i w:val="false"/>
                <w:color w:val="000000"/>
                <w:sz w:val="20"/>
              </w:rPr>
              <w:t>ауызсу сапасындағы жерасты</w:t>
            </w:r>
            <w:r>
              <w:br/>
            </w:r>
            <w:r>
              <w:rPr>
                <w:rFonts w:ascii="Times New Roman"/>
                <w:b w:val="false"/>
                <w:i w:val="false"/>
                <w:color w:val="000000"/>
                <w:sz w:val="20"/>
              </w:rPr>
              <w:t>суларының жеткілікті қоры бар</w:t>
            </w:r>
            <w:r>
              <w:br/>
            </w:r>
            <w:r>
              <w:rPr>
                <w:rFonts w:ascii="Times New Roman"/>
                <w:b w:val="false"/>
                <w:i w:val="false"/>
                <w:color w:val="000000"/>
                <w:sz w:val="20"/>
              </w:rPr>
              <w:t>аумақтарда ауызсу және</w:t>
            </w:r>
            <w:r>
              <w:br/>
            </w:r>
            <w:r>
              <w:rPr>
                <w:rFonts w:ascii="Times New Roman"/>
                <w:b w:val="false"/>
                <w:i w:val="false"/>
                <w:color w:val="000000"/>
                <w:sz w:val="20"/>
              </w:rPr>
              <w:t>шаруашылық-тұрмыстық сумен</w:t>
            </w:r>
            <w:r>
              <w:br/>
            </w:r>
            <w:r>
              <w:rPr>
                <w:rFonts w:ascii="Times New Roman"/>
                <w:b w:val="false"/>
                <w:i w:val="false"/>
                <w:color w:val="000000"/>
                <w:sz w:val="20"/>
              </w:rPr>
              <w:t>жабдықтауға байланысы жоқ</w:t>
            </w:r>
            <w:r>
              <w:br/>
            </w:r>
            <w:r>
              <w:rPr>
                <w:rFonts w:ascii="Times New Roman"/>
                <w:b w:val="false"/>
                <w:i w:val="false"/>
                <w:color w:val="000000"/>
                <w:sz w:val="20"/>
              </w:rPr>
              <w:t>мақсаттар үшін ауызсу сапасындағы</w:t>
            </w:r>
            <w:r>
              <w:br/>
            </w:r>
            <w:r>
              <w:rPr>
                <w:rFonts w:ascii="Times New Roman"/>
                <w:b w:val="false"/>
                <w:i w:val="false"/>
                <w:color w:val="000000"/>
                <w:sz w:val="20"/>
              </w:rPr>
              <w:t>жерасты суларын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29" w:id="4"/>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 су сапасындағы жерасты суларын пайдалануға рұқсат беру" мемлекеттік қызмет көрсетудің бизнес-үдерістерінің анықтамалығы  </w:t>
      </w:r>
    </w:p>
    <w:bookmarkEnd w:id="4"/>
    <w:p>
      <w:pPr>
        <w:spacing w:after="0"/>
        <w:ind w:left="0"/>
        <w:jc w:val="both"/>
      </w:pPr>
      <w:r>
        <w:drawing>
          <wp:inline distT="0" distB="0" distL="0" distR="0">
            <wp:extent cx="72136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13600" cy="6464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794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94500" cy="2463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