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6a4c" w14:textId="a306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 қыркүйектегі № А-9/412 қаулысы. Ақмола облысының Әділет департаментінде 2015 жылғы 6 қазанда № 5000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 қыркүйегіндегі</w:t>
            </w:r>
            <w:r>
              <w:br/>
            </w:r>
            <w:r>
              <w:rPr>
                <w:rFonts w:ascii="Times New Roman"/>
                <w:b w:val="false"/>
                <w:i w:val="false"/>
                <w:color w:val="000000"/>
                <w:sz w:val="20"/>
              </w:rPr>
              <w:t>№ А-9/412 қаулысымен бекітілді</w:t>
            </w:r>
          </w:p>
        </w:tc>
      </w:tr>
    </w:tbl>
    <w:bookmarkStart w:name="z6" w:id="4"/>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28.06.2019 </w:t>
      </w:r>
      <w:r>
        <w:rPr>
          <w:rFonts w:ascii="Times New Roman"/>
          <w:b w:val="false"/>
          <w:i w:val="false"/>
          <w:color w:val="ff0000"/>
          <w:sz w:val="28"/>
        </w:rPr>
        <w:t>№ А-7/301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Ақмола облысы аудандарының, Көкшетау және Степногорск қалаларының ауыл шаруашылығы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көрсетудің нысаны: электрондық (толық автоматтандырылған).</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Ауыл шаруашылығы министрінің 2015 жылғы 6 мамырдағы № 4-3/423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(Нормативтік құқықтық актілерді мемлекеттік тіркеу тізілімінде № 11705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ұсынылған өтініші, мемлекеттік қызметті көрсету жөніндегі рәсімді (іс-қимылды) бастау үшін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электрондық цифрлық қолтаңбаны (бұдан әрі – ЭЦҚ)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субсидияның аударылғаны туралы хабарлама немесе уәжді бас тартуды жібереді – 15 минут.</w:t>
      </w:r>
    </w:p>
    <w:bookmarkStart w:name="z15" w:id="12"/>
    <w:p>
      <w:pPr>
        <w:spacing w:after="0"/>
        <w:ind w:left="0"/>
        <w:jc w:val="both"/>
      </w:pPr>
      <w:r>
        <w:rPr>
          <w:rFonts w:ascii="Times New Roman"/>
          <w:b w:val="false"/>
          <w:i w:val="false"/>
          <w:color w:val="000000"/>
          <w:sz w:val="28"/>
        </w:rPr>
        <w:t>
      6. Келесі рәсімді орындауды бастау үшін негіз болып табылатын мемелекеттік қызмет көрсету жөніндегі рәсімінің (іс-қимылдың) нәтижесі:</w:t>
      </w:r>
    </w:p>
    <w:bookmarkEnd w:id="12"/>
    <w:p>
      <w:pPr>
        <w:spacing w:after="0"/>
        <w:ind w:left="0"/>
        <w:jc w:val="both"/>
      </w:pPr>
      <w:r>
        <w:rPr>
          <w:rFonts w:ascii="Times New Roman"/>
          <w:b w:val="false"/>
          <w:i w:val="false"/>
          <w:color w:val="000000"/>
          <w:sz w:val="28"/>
        </w:rPr>
        <w:t>
      1) өтінімді тіркеу, өтінімнің қабылдауын растайды;</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 немесе уәжді бас тартуды жіберу.</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7"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18" w:id="15"/>
    <w:p>
      <w:pPr>
        <w:spacing w:after="0"/>
        <w:ind w:left="0"/>
        <w:jc w:val="both"/>
      </w:pPr>
      <w:r>
        <w:rPr>
          <w:rFonts w:ascii="Times New Roman"/>
          <w:b w:val="false"/>
          <w:i w:val="false"/>
          <w:color w:val="000000"/>
          <w:sz w:val="28"/>
        </w:rPr>
        <w:t>
      8. Әрбір рәсімінің (іс-қимылдың) ұзақтығын көрсете отырып, құрылымдық бөлімшелер арасындағы (қызметкерлердің) іс-қимылдың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ЭЦҚ-мен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субсидияның аударылғаны туралы хабарлама немесе уәжді бас тартуды жібереді – 15 минут.</w:t>
      </w:r>
    </w:p>
    <w:bookmarkStart w:name="z19" w:id="16"/>
    <w:p>
      <w:pPr>
        <w:spacing w:after="0"/>
        <w:ind w:left="0"/>
        <w:jc w:val="left"/>
      </w:pPr>
      <w:r>
        <w:rPr>
          <w:rFonts w:ascii="Times New Roman"/>
          <w:b/>
          <w:i w:val="false"/>
          <w:color w:val="000000"/>
        </w:rPr>
        <w:t xml:space="preserve"> 4. Мемлекеттік қызметті көрсету үрдісінде ақпараттық жүйелерді</w:t>
      </w:r>
      <w:r>
        <w:br/>
      </w:r>
      <w:r>
        <w:rPr>
          <w:rFonts w:ascii="Times New Roman"/>
          <w:b/>
          <w:i w:val="false"/>
          <w:color w:val="000000"/>
        </w:rPr>
        <w:t>пайдалану тәртібінің сипаттамасы</w:t>
      </w:r>
    </w:p>
    <w:bookmarkEnd w:id="16"/>
    <w:bookmarkStart w:name="z20"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ЭЦҚ-сымен куәландырылған электрондық құжат нысанында Стандарттын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басым дақылдарды өндіру шығындарын ішінара өтеуге субсидиялар алуға өтінім береді.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w:t>
            </w:r>
            <w:r>
              <w:br/>
            </w:r>
            <w:r>
              <w:rPr>
                <w:rFonts w:ascii="Times New Roman"/>
                <w:b w:val="false"/>
                <w:i w:val="false"/>
                <w:color w:val="000000"/>
                <w:sz w:val="20"/>
              </w:rPr>
              <w:t>және көктемгi егiс пен</w:t>
            </w:r>
            <w:r>
              <w:br/>
            </w:r>
            <w:r>
              <w:rPr>
                <w:rFonts w:ascii="Times New Roman"/>
                <w:b w:val="false"/>
                <w:i w:val="false"/>
                <w:color w:val="000000"/>
                <w:sz w:val="20"/>
              </w:rPr>
              <w:t>егiн жинау жұмыстарын</w:t>
            </w:r>
            <w:r>
              <w:br/>
            </w:r>
            <w:r>
              <w:rPr>
                <w:rFonts w:ascii="Times New Roman"/>
                <w:b w:val="false"/>
                <w:i w:val="false"/>
                <w:color w:val="000000"/>
                <w:sz w:val="20"/>
              </w:rPr>
              <w:t>жүргiзу үшін қажеттi</w:t>
            </w:r>
            <w:r>
              <w:br/>
            </w:r>
            <w:r>
              <w:rPr>
                <w:rFonts w:ascii="Times New Roman"/>
                <w:b w:val="false"/>
                <w:i w:val="false"/>
                <w:color w:val="000000"/>
                <w:sz w:val="20"/>
              </w:rPr>
              <w:t>басқа да 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2"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w:t>
      </w:r>
      <w:r>
        <w:br/>
      </w:r>
      <w:r>
        <w:rPr>
          <w:rFonts w:ascii="Times New Roman"/>
          <w:b/>
          <w:i w:val="false"/>
          <w:color w:val="000000"/>
        </w:rPr>
        <w:t>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 пен егiн жинау</w:t>
            </w:r>
            <w:r>
              <w:br/>
            </w:r>
            <w:r>
              <w:rPr>
                <w:rFonts w:ascii="Times New Roman"/>
                <w:b w:val="false"/>
                <w:i w:val="false"/>
                <w:color w:val="000000"/>
                <w:sz w:val="20"/>
              </w:rPr>
              <w:t>жұмыстарын жүргiзу үшін</w:t>
            </w:r>
            <w:r>
              <w:br/>
            </w:r>
            <w:r>
              <w:rPr>
                <w:rFonts w:ascii="Times New Roman"/>
                <w:b w:val="false"/>
                <w:i w:val="false"/>
                <w:color w:val="000000"/>
                <w:sz w:val="20"/>
              </w:rPr>
              <w:t>қажеттi басқа да тауарлық-материалдық 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4" w:id="19"/>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