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f17a" w14:textId="e8ef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w:t>
      </w:r>
    </w:p>
    <w:p>
      <w:pPr>
        <w:spacing w:after="0"/>
        <w:ind w:left="0"/>
        <w:jc w:val="both"/>
      </w:pPr>
      <w:r>
        <w:rPr>
          <w:rFonts w:ascii="Times New Roman"/>
          <w:b w:val="false"/>
          <w:i w:val="false"/>
          <w:color w:val="000000"/>
          <w:sz w:val="28"/>
        </w:rPr>
        <w:t>Ақмола облысы Ақкөл аудандық мәслихатының 2015 жылғы 1 шілдедегі № С 48-2 шешімі. Ақмола облысының Әділет департаментінде 2015 жылғы 27 шілдеде № 4897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Н.Калашникова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мәслихатының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r>
        <w:br/>
      </w:r>
      <w:r>
        <w:rPr>
          <w:rFonts w:ascii="Times New Roman"/>
          <w:b w:val="false"/>
          <w:i w:val="false"/>
          <w:color w:val="000000"/>
          <w:sz w:val="28"/>
        </w:rPr>
        <w:t>
</w:t>
      </w:r>
      <w:r>
        <w:rPr>
          <w:rFonts w:ascii="Times New Roman"/>
          <w:b w:val="false"/>
          <w:i/>
          <w:color w:val="000000"/>
          <w:sz w:val="28"/>
        </w:rPr>
        <w:t>      1 шілде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