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ebf" w14:textId="25d1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2014 жылғы 24 желтоқсандағы № 5С 30/4 "2015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Ақмола облысы Атбасар аудандық мәслихатының 2015 жылғы 3 маусымдағы № 5С 32/5 шешімі. Ақмола облысының Әділет департаментінде 2015 жылғы 29 маусымда № 4844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«2015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2014 жылғы 24 желтоқсандағы № 5С 30/4 (Нормативтік құқықтық актілерді мемлекеттік тіркеу тізілімінде № 4591 тіркелген, 2015 жылғы 6 ақпандағы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4 тармағына сәйкес,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 А.Б.</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А.Н.Никишов</w:t>
      </w:r>
      <w:r>
        <w:br/>
      </w:r>
      <w:r>
        <w:rPr>
          <w:rFonts w:ascii="Times New Roman"/>
          <w:b w:val="false"/>
          <w:i w:val="false"/>
          <w:color w:val="000000"/>
          <w:sz w:val="28"/>
        </w:rPr>
        <w:t>
</w:t>
      </w:r>
      <w:r>
        <w:rPr>
          <w:rFonts w:ascii="Times New Roman"/>
          <w:b w:val="false"/>
          <w:i/>
          <w:color w:val="000000"/>
          <w:sz w:val="28"/>
        </w:rPr>
        <w:t>      3 маусым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