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a4cd" w14:textId="f59a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8 мамырдағы № 145 қаулысы. Ақтөбе облысының Әділет департаментінде 2015 жылғы 12 маусымда № 4354 болып тіркелді. Күші жойылды - Ақтөбе облысының әкімдігінің 2016 жылғы 19 қаңтардағы № 14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19.01.2016 </w:t>
      </w:r>
      <w:r>
        <w:rPr>
          <w:rFonts w:ascii="Times New Roman"/>
          <w:b w:val="false"/>
          <w:i w:val="false"/>
          <w:color w:val="ff0000"/>
          <w:sz w:val="28"/>
        </w:rPr>
        <w:t>№ 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 әкімі аппараты"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 аппаратының басшысы К.В. Петровқа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8 мамырдағы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Ақтөбе облысының жергілікті атқарушы органдары "Б" корпусы мемлекеттік әкімшілік қызметшілерінің жыл сайынғы бағалау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Ақтөбе облысының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2) айналмалы бағалаудан (қызметшінің қарамағындағы немесе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облыстық атқарушы органдар басшылары үшін бағалау облыс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лауазымға тағайындау және лауазымнан босату құқығы бар тұлға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Облыстық атқарушы органдардың жергілікті бюджетті қаржыландыратын басшылары үшін облыс әкімінің бірінші орынбасары, ал қызметкерлер үшін – тиісті мемлекеттік органның басшысы комиссия төрағасы болып табылады. </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облысының әкімдігінің 20.07.2015 </w:t>
      </w:r>
      <w:r>
        <w:rPr>
          <w:rFonts w:ascii="Times New Roman"/>
          <w:b w:val="false"/>
          <w:i w:val="false"/>
          <w:color w:val="ff0000"/>
          <w:sz w:val="28"/>
        </w:rPr>
        <w:t>№ 270</w:t>
      </w:r>
      <w:r>
        <w:rPr>
          <w:rFonts w:ascii="Times New Roman"/>
          <w:b w:val="false"/>
          <w:i w:val="false"/>
          <w:color w:val="ff0000"/>
          <w:sz w:val="28"/>
        </w:rPr>
        <w:t xml:space="preserve"> қаулысымен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жергілікті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bookmarkStart w:name="z5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0"/>
        <w:gridCol w:w="375"/>
        <w:gridCol w:w="125"/>
        <w:gridCol w:w="3971"/>
        <w:gridCol w:w="1872"/>
        <w:gridCol w:w="7"/>
      </w:tblGrid>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жергілікті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5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жергілікті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bookmarkStart w:name="z57" w:id="1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