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7c00" w14:textId="3ab7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07 сәуірдегі № 117 қаулысы. Алматы облысы Әділет департаментінде 2015 жылы 14 мамырда № 3164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xml:space="preserve">      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"Ақсу ауданының сәулет және қала құрылысы бөлімі" мемлекеттік мекемесінің Ережесі (бұдан әрі -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xml:space="preserve">3. "Ақсу ауданның сәулет және қала құрылысы бөлімі" мемлекеттік мекемесінің басшысы Мырзеков Нұрлан Қомарұлына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Қорғанбаев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"07" сәуірдегі "Ақсу ауданының сәулет және қала құрылысы бөлімі" мемлекеттік мекемесінің Ережесін бекіту туралы" № 117 қаулысымен бекітілген қосымша</w:t>
            </w:r>
          </w:p>
        </w:tc>
      </w:tr>
    </w:tbl>
    <w:bookmarkStart w:name="z12" w:id="0"/>
    <w:p>
      <w:pPr>
        <w:spacing w:after="0"/>
        <w:ind w:left="0"/>
        <w:jc w:val="left"/>
      </w:pPr>
      <w:r>
        <w:rPr>
          <w:rFonts w:ascii="Times New Roman"/>
          <w:b/>
          <w:i w:val="false"/>
          <w:color w:val="000000"/>
        </w:rPr>
        <w:t xml:space="preserve"> "Ақсу ауданының сәулет және қала құрылысы бөлімі"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"Ақсу ауданының сәулет және қала құрылысы бөлімі" мемлекеттік мекемесі (бұдан әрі - Бөлім) аудан аумағында сәулет және қала құрылысы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Бөлімнің ведомстволары жоқ. </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040100, Қазақстан Республикасы, Ақсу ауданы, Жансүгіров ауылы, Желтоқсан көшесі, № 5.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"Ақсу ауданының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аудан аумағында сәулет және қала құрылысы қызметін жүзеге асыру. </w:t>
      </w:r>
      <w:r>
        <w:br/>
      </w:r>
      <w:r>
        <w:rPr>
          <w:rFonts w:ascii="Times New Roman"/>
          <w:b w:val="false"/>
          <w:i w:val="false"/>
          <w:color w:val="000000"/>
          <w:sz w:val="28"/>
        </w:rPr>
        <w:t>
      </w:t>
      </w:r>
      <w:r>
        <w:rPr>
          <w:rFonts w:ascii="Times New Roman"/>
          <w:b w:val="false"/>
          <w:i w:val="false"/>
          <w:color w:val="000000"/>
          <w:sz w:val="28"/>
        </w:rPr>
        <w:t>15. Міндеттері: </w:t>
      </w:r>
      <w:r>
        <w:br/>
      </w:r>
      <w:r>
        <w:rPr>
          <w:rFonts w:ascii="Times New Roman"/>
          <w:b w:val="false"/>
          <w:i w:val="false"/>
          <w:color w:val="000000"/>
          <w:sz w:val="28"/>
        </w:rPr>
        <w:t>
      </w:t>
      </w:r>
      <w:r>
        <w:rPr>
          <w:rFonts w:ascii="Times New Roman"/>
          <w:b w:val="false"/>
          <w:i w:val="false"/>
          <w:color w:val="000000"/>
          <w:sz w:val="28"/>
        </w:rPr>
        <w:t>1) адамның мекендейтін және тіршілік ететін толымды ортасын қалыптастыруға, ауданның елді мекендерін тұрақты дамыту;</w:t>
      </w:r>
      <w:r>
        <w:br/>
      </w:r>
      <w:r>
        <w:rPr>
          <w:rFonts w:ascii="Times New Roman"/>
          <w:b w:val="false"/>
          <w:i w:val="false"/>
          <w:color w:val="000000"/>
          <w:sz w:val="28"/>
        </w:rPr>
        <w:t>
      </w:t>
      </w:r>
      <w:r>
        <w:rPr>
          <w:rFonts w:ascii="Times New Roman"/>
          <w:b w:val="false"/>
          <w:i w:val="false"/>
          <w:color w:val="000000"/>
          <w:sz w:val="28"/>
        </w:rPr>
        <w:t>2) аудан аумағында сәулет және қала құрылысы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3) қала құрылысын жоспарлау қызметінде аумақтар мен елді мекендерді дамытуды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заңнамамен белгiленген тәртiппен бекiтiлген аудан аумағының қала құрылысын жоспарлаудың кешендi схемасын (аудандық жоспарлау жобасын), ауылдық елдi мекендердiң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2) елді мекендердің бекітілген бас жоспарларын (аумақтық даму схемаларын) дамыту үшін әзірленетін қала құрылысы жобаларын іске асыру;</w:t>
      </w:r>
      <w:r>
        <w:br/>
      </w:r>
      <w:r>
        <w:rPr>
          <w:rFonts w:ascii="Times New Roman"/>
          <w:b w:val="false"/>
          <w:i w:val="false"/>
          <w:color w:val="000000"/>
          <w:sz w:val="28"/>
        </w:rPr>
        <w:t>
      </w:t>
      </w:r>
      <w:r>
        <w:rPr>
          <w:rFonts w:ascii="Times New Roman"/>
          <w:b w:val="false"/>
          <w:i w:val="false"/>
          <w:color w:val="000000"/>
          <w:sz w:val="28"/>
        </w:rPr>
        <w:t>3) нобай және жұмыс жобаларын объектілер (кешендер) құрылыс объектілерiн қайта жаңарту (қайта жоспарлау, қайта жабдықтау) үшін келiсу;</w:t>
      </w:r>
      <w:r>
        <w:br/>
      </w:r>
      <w:r>
        <w:rPr>
          <w:rFonts w:ascii="Times New Roman"/>
          <w:b w:val="false"/>
          <w:i w:val="false"/>
          <w:color w:val="000000"/>
          <w:sz w:val="28"/>
        </w:rPr>
        <w:t>
      </w:t>
      </w:r>
      <w:r>
        <w:rPr>
          <w:rFonts w:ascii="Times New Roman"/>
          <w:b w:val="false"/>
          <w:i w:val="false"/>
          <w:color w:val="000000"/>
          <w:sz w:val="28"/>
        </w:rPr>
        <w:t>4) аудан аумағының қала құрылысын дамыту схемаларын, сондай-ақ ауылдық елді мекендердің бас жоспарларының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5) аумақтың инженерлік дайындығы, абаттандыру мен көгалдандыру, аяқталмаған құрылыс объектілерін консервациялау, аудандық маңызы бар объектілерді кейіннен кәдеге жарату жөніндегі жұмыстар кешенін жүргізу туралы шешімдерді іске асыру;</w:t>
      </w:r>
      <w:r>
        <w:br/>
      </w:r>
      <w:r>
        <w:rPr>
          <w:rFonts w:ascii="Times New Roman"/>
          <w:b w:val="false"/>
          <w:i w:val="false"/>
          <w:color w:val="000000"/>
          <w:sz w:val="28"/>
        </w:rPr>
        <w:t>
      </w:t>
      </w:r>
      <w:r>
        <w:rPr>
          <w:rFonts w:ascii="Times New Roman"/>
          <w:b w:val="false"/>
          <w:i w:val="false"/>
          <w:color w:val="000000"/>
          <w:sz w:val="28"/>
        </w:rPr>
        <w:t>6) мемлекеттік қала құрылысы кадастрының дерекқорлар базасына енгізу үшін белгіленген тәртіппен ақпараттар ұсыну;</w:t>
      </w:r>
      <w:r>
        <w:br/>
      </w:r>
      <w:r>
        <w:rPr>
          <w:rFonts w:ascii="Times New Roman"/>
          <w:b w:val="false"/>
          <w:i w:val="false"/>
          <w:color w:val="000000"/>
          <w:sz w:val="28"/>
        </w:rPr>
        <w:t>
      </w:t>
      </w:r>
      <w:r>
        <w:rPr>
          <w:rFonts w:ascii="Times New Roman"/>
          <w:b w:val="false"/>
          <w:i w:val="false"/>
          <w:color w:val="000000"/>
          <w:sz w:val="28"/>
        </w:rPr>
        <w:t>7) 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w:t>
      </w:r>
      <w:r>
        <w:rPr>
          <w:rFonts w:ascii="Times New Roman"/>
          <w:b w:val="false"/>
          <w:i w:val="false"/>
          <w:color w:val="000000"/>
          <w:sz w:val="28"/>
        </w:rPr>
        <w:t>8) аумақта жоспарланып отырған құрылыс салу не өзге де қала құрылысының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Бөлімге жүктелген функцияларды жүзеге асыру үшін белгіленген тәртіппен және мерзімде құжаттарды, қорытындыларды, материалдарды, мәліметтерді және ақпараттарды, оларды меншік нысанына қарамастан кәсіпорындардың, мекемелердің, ұйымдардың лауазымды адамдарынан, сондай-ақ қоғамдық бірлестіктер мен жеке тұлғалардан алу; </w:t>
      </w:r>
      <w:r>
        <w:br/>
      </w:r>
      <w:r>
        <w:rPr>
          <w:rFonts w:ascii="Times New Roman"/>
          <w:b w:val="false"/>
          <w:i w:val="false"/>
          <w:color w:val="000000"/>
          <w:sz w:val="28"/>
        </w:rPr>
        <w:t>
      </w:t>
      </w:r>
      <w:r>
        <w:rPr>
          <w:rFonts w:ascii="Times New Roman"/>
          <w:b w:val="false"/>
          <w:i w:val="false"/>
          <w:color w:val="000000"/>
          <w:sz w:val="28"/>
        </w:rPr>
        <w:t>2) белгіленген тәртіпте жергілікті атқарушы органдармен меншік нысанына қарамастан ұйымдармен, мекемелермен және объектілермен өзара іс-қимыл жасау; </w:t>
      </w:r>
      <w:r>
        <w:br/>
      </w:r>
      <w:r>
        <w:rPr>
          <w:rFonts w:ascii="Times New Roman"/>
          <w:b w:val="false"/>
          <w:i w:val="false"/>
          <w:color w:val="000000"/>
          <w:sz w:val="28"/>
        </w:rPr>
        <w:t>
      </w:t>
      </w:r>
      <w:r>
        <w:rPr>
          <w:rFonts w:ascii="Times New Roman"/>
          <w:b w:val="false"/>
          <w:i w:val="false"/>
          <w:color w:val="000000"/>
          <w:sz w:val="28"/>
        </w:rPr>
        <w:t>3) өз бетінше құрылыс жүргізген, сәулет, қала құрылыс тәртібін, "Қазақстан Республикасындағы сәулет, қала құрылысы және құрылыс қызметі туралы" Қазақстан Республикасының заңын бұзған кінәлі тұлғаларды белгіленген тәртіппен әкімшілік және қылмыстық жауапкершілікке тарту немесе айыппұл санкцияларын салу туралы тиісті мемлекеттік органдарға ұсыныстар енгізу;</w:t>
      </w:r>
      <w:r>
        <w:br/>
      </w:r>
      <w:r>
        <w:rPr>
          <w:rFonts w:ascii="Times New Roman"/>
          <w:b w:val="false"/>
          <w:i w:val="false"/>
          <w:color w:val="000000"/>
          <w:sz w:val="28"/>
        </w:rPr>
        <w:t>
      </w:t>
      </w:r>
      <w:r>
        <w:rPr>
          <w:rFonts w:ascii="Times New Roman"/>
          <w:b w:val="false"/>
          <w:i w:val="false"/>
          <w:color w:val="000000"/>
          <w:sz w:val="28"/>
        </w:rPr>
        <w:t>4) мақсаттарды жүзеге асыру үшін қаражаттарды пайдалану;</w:t>
      </w:r>
      <w:r>
        <w:br/>
      </w:r>
      <w:r>
        <w:rPr>
          <w:rFonts w:ascii="Times New Roman"/>
          <w:b w:val="false"/>
          <w:i w:val="false"/>
          <w:color w:val="000000"/>
          <w:sz w:val="28"/>
        </w:rPr>
        <w:t>
      </w:t>
      </w:r>
      <w:r>
        <w:rPr>
          <w:rFonts w:ascii="Times New Roman"/>
          <w:b w:val="false"/>
          <w:i w:val="false"/>
          <w:color w:val="000000"/>
          <w:sz w:val="28"/>
        </w:rPr>
        <w:t>5) аудан аумағының тұрғын-үй қорының техникалық жағдайын және абаттандыру, сәулеттік безендіру жұмыстарын қадағалауды жүзеге асыру;</w:t>
      </w:r>
      <w:r>
        <w:br/>
      </w:r>
      <w:r>
        <w:rPr>
          <w:rFonts w:ascii="Times New Roman"/>
          <w:b w:val="false"/>
          <w:i w:val="false"/>
          <w:color w:val="000000"/>
          <w:sz w:val="28"/>
        </w:rPr>
        <w:t>
      </w:t>
      </w:r>
      <w:r>
        <w:rPr>
          <w:rFonts w:ascii="Times New Roman"/>
          <w:b w:val="false"/>
          <w:i w:val="false"/>
          <w:color w:val="000000"/>
          <w:sz w:val="28"/>
        </w:rPr>
        <w:t>6) белгіленген тәртіппен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7) өз құзыреті шегінде соттарда және мемлекеттік биліктің өзге де органдарда Бөлімнің мүддесін қорғау;</w:t>
      </w:r>
      <w:r>
        <w:br/>
      </w:r>
      <w:r>
        <w:rPr>
          <w:rFonts w:ascii="Times New Roman"/>
          <w:b w:val="false"/>
          <w:i w:val="false"/>
          <w:color w:val="000000"/>
          <w:sz w:val="28"/>
        </w:rPr>
        <w:t>
      </w:t>
      </w:r>
      <w:r>
        <w:rPr>
          <w:rFonts w:ascii="Times New Roman"/>
          <w:b w:val="false"/>
          <w:i w:val="false"/>
          <w:color w:val="000000"/>
          <w:sz w:val="28"/>
        </w:rPr>
        <w:t>8) аудан аумағында сәулет, қала құрылысы қызметінің нормативтік құқықтық актілерге сәйкестігін қадағалау.</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2) Бөлім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 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Бөлім қызметкерлері, Бөлім қарамағындағы ұйымдары орындауға міндетті бұйрықтар, нұсқаулықтар шығарады; </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Бөлімді Қазақстан Республикасының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