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404c" w14:textId="af14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17 сәуірдегі № 132 қаулысы. Алматы облысы Әділет департаментінде 2015 жылы 22 мамырда № 3174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3. "Ақсу ауданының ауыл шаруашылығы бөлімі" мемлекеттік мекемесінің басшысы Жақыпбеков Әділхан Оразұлына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17 сәуірдегі "Ақсу ауданының ауылшаруашылығы бөлімі" мемлекеттік мекемесінің Ережесін бекіту туралы" № 132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ауданының ауылшаруашылығы бөлімі" мемлекеттік мекемесі туралы</w:t>
      </w:r>
    </w:p>
    <w:bookmarkEnd w:id="0"/>
    <w:bookmarkStart w:name="z13" w:id="1"/>
    <w:p>
      <w:pPr>
        <w:spacing w:after="0"/>
        <w:ind w:left="0"/>
        <w:jc w:val="left"/>
      </w:pPr>
      <w:r>
        <w:rPr>
          <w:rFonts w:ascii="Times New Roman"/>
          <w:b/>
          <w:i w:val="false"/>
          <w:color w:val="000000"/>
        </w:rPr>
        <w:t xml:space="preserve">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ауылшаруашылығы бөлімі" мемлекеттік мекемесі (бұдан әрі - Бөлім) Ақсу ауданының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 040100, Қазақстан Республикасы, Алматы облысы, Ақсу ауданы, Жансүгіров ауылы, Желтоқсан көшесі, № 5. </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"Ақсу ауданының ауылшаруашылығы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Бөлімнің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ауданның агроөнеркәсiптiк кешенiн және ауылдық аумақтарда ауыл шаруашылықты дамытуды мемлекеттiк реттеудi жүзеге асыру.</w:t>
      </w:r>
      <w:r>
        <w:br/>
      </w:r>
      <w:r>
        <w:rPr>
          <w:rFonts w:ascii="Times New Roman"/>
          <w:b w:val="false"/>
          <w:i w:val="false"/>
          <w:color w:val="000000"/>
          <w:sz w:val="28"/>
        </w:rPr>
        <w:t>
      </w:t>
      </w:r>
      <w:r>
        <w:rPr>
          <w:rFonts w:ascii="Times New Roman"/>
          <w:b w:val="false"/>
          <w:i w:val="false"/>
          <w:color w:val="000000"/>
          <w:sz w:val="28"/>
        </w:rPr>
        <w:t>14. Міндеттері: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дамыту және техникалық жарақтандыру мен басқа да iлеспе қызмет салаларын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заңдарына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3)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4) ауданда азық-түлік тауарлары қорларын есепке алуды жүргізу және облыстың жергілікті атқарушы органдарына (әкiмдiгіне) есептілік ұсыну;</w:t>
      </w:r>
      <w:r>
        <w:br/>
      </w:r>
      <w:r>
        <w:rPr>
          <w:rFonts w:ascii="Times New Roman"/>
          <w:b w:val="false"/>
          <w:i w:val="false"/>
          <w:color w:val="000000"/>
          <w:sz w:val="28"/>
        </w:rPr>
        <w:t>
      </w:t>
      </w:r>
      <w:r>
        <w:rPr>
          <w:rFonts w:ascii="Times New Roman"/>
          <w:b w:val="false"/>
          <w:i w:val="false"/>
          <w:color w:val="000000"/>
          <w:sz w:val="28"/>
        </w:rPr>
        <w:t>5)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w:t>
      </w:r>
      <w:r>
        <w:rPr>
          <w:rFonts w:ascii="Times New Roman"/>
          <w:b w:val="false"/>
          <w:i w:val="false"/>
          <w:color w:val="000000"/>
          <w:sz w:val="28"/>
        </w:rPr>
        <w:t>6) асыл тұқымды мал шаруашылығы саласындағы субъектілерден,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w:t>
      </w:r>
      <w:r>
        <w:rPr>
          <w:rFonts w:ascii="Times New Roman"/>
          <w:b w:val="false"/>
          <w:i w:val="false"/>
          <w:color w:val="000000"/>
          <w:sz w:val="28"/>
        </w:rPr>
        <w:t>7)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w:t>
      </w:r>
      <w:r>
        <w:rPr>
          <w:rFonts w:ascii="Times New Roman"/>
          <w:b w:val="false"/>
          <w:i w:val="false"/>
          <w:color w:val="000000"/>
          <w:sz w:val="28"/>
        </w:rPr>
        <w:t>8)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w:t>
      </w:r>
      <w:r>
        <w:rPr>
          <w:rFonts w:ascii="Times New Roman"/>
          <w:b w:val="false"/>
          <w:i w:val="false"/>
          <w:color w:val="000000"/>
          <w:sz w:val="28"/>
        </w:rPr>
        <w:t>9) аграрлық сектордың ұтымды және тиiмдi жұмыс iстеуiн қамтамасыз ету;</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мүддесінде Бөлімге Қазақстан Республикасының заңнамасымен жүктелген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басқа да ұйымдардан, жеке және заңды тұлғалардан Бөлімнің мәселелері бойынша қажетті ақпараттар сұрауға және алуға;</w:t>
      </w:r>
      <w:r>
        <w:br/>
      </w:r>
      <w:r>
        <w:rPr>
          <w:rFonts w:ascii="Times New Roman"/>
          <w:b w:val="false"/>
          <w:i w:val="false"/>
          <w:color w:val="000000"/>
          <w:sz w:val="28"/>
        </w:rPr>
        <w:t>
      </w:t>
      </w:r>
      <w:r>
        <w:rPr>
          <w:rFonts w:ascii="Times New Roman"/>
          <w:b w:val="false"/>
          <w:i w:val="false"/>
          <w:color w:val="000000"/>
          <w:sz w:val="28"/>
        </w:rPr>
        <w:t>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r>
        <w:br/>
      </w:r>
      <w:r>
        <w:rPr>
          <w:rFonts w:ascii="Times New Roman"/>
          <w:b w:val="false"/>
          <w:i w:val="false"/>
          <w:color w:val="000000"/>
          <w:sz w:val="28"/>
        </w:rPr>
        <w:t>
      </w:t>
      </w:r>
      <w:r>
        <w:rPr>
          <w:rFonts w:ascii="Times New Roman"/>
          <w:b w:val="false"/>
          <w:i w:val="false"/>
          <w:color w:val="000000"/>
          <w:sz w:val="28"/>
        </w:rPr>
        <w:t>3) заңнамаға сәйкес Бөлімге жүктелген өзге де құқықтар мен міндеттерді жүзеге асыруға.</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3. Бөлімнің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өкілетігі: </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Бөлімнің қызметкерлерін қызметке қабылдайды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Бөлімнің қызметкерлері арасында функционалдық міндеттер мен өкілеттіліктерді бөлуді жүзеге асырады;</w:t>
      </w:r>
      <w:r>
        <w:br/>
      </w:r>
      <w:r>
        <w:rPr>
          <w:rFonts w:ascii="Times New Roman"/>
          <w:b w:val="false"/>
          <w:i w:val="false"/>
          <w:color w:val="000000"/>
          <w:sz w:val="28"/>
        </w:rPr>
        <w:t>
      </w:t>
      </w:r>
      <w:r>
        <w:rPr>
          <w:rFonts w:ascii="Times New Roman"/>
          <w:b w:val="false"/>
          <w:i w:val="false"/>
          <w:color w:val="000000"/>
          <w:sz w:val="28"/>
        </w:rPr>
        <w:t>3) Бөлімнің қызметкерлеріне заңнамамен белгіленген тәртіппен көтермелеу және тәртіптік жаза салу шараларын қолданады;</w:t>
      </w:r>
      <w:r>
        <w:br/>
      </w:r>
      <w:r>
        <w:rPr>
          <w:rFonts w:ascii="Times New Roman"/>
          <w:b w:val="false"/>
          <w:i w:val="false"/>
          <w:color w:val="000000"/>
          <w:sz w:val="28"/>
        </w:rPr>
        <w:t>
      </w:t>
      </w:r>
      <w:r>
        <w:rPr>
          <w:rFonts w:ascii="Times New Roman"/>
          <w:b w:val="false"/>
          <w:i w:val="false"/>
          <w:color w:val="000000"/>
          <w:sz w:val="28"/>
        </w:rPr>
        <w:t>4) Бөлімнің қызметкерлеріне міндетті түрде орындау үшін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заңнамаларға сәйкес мемлекеттік органдарда және басқа ұйымдар алдында Бөлімнің мүддесін қорғайды;</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бағытталған шаралар қолданады, сыбайлас жемқорлыққа қарсы бағытталған іс-шараларды қабылдауға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7) заңнамаларға сәйкес өзге де өкілеттіліктерді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4. Бөлімнің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Бөлімді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5. Бөлімді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