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d052" w14:textId="6ecd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2015 жылғы 27 мамырдағы № 47-322 шешімі. Алматы облысы Әділет департаментінде 2015 жылы 22 маусымда № 3240 болып тіркелді. Күші жойылды - Алматы облысы Жамбыл аудандық мәслихатының 2020 жылғы 13 ақпандағы № 67-309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Жамбыл аудандық мәслихатының 13.02.2020 </w:t>
      </w:r>
      <w:r>
        <w:rPr>
          <w:rFonts w:ascii="Times New Roman"/>
          <w:b w:val="false"/>
          <w:i w:val="false"/>
          <w:color w:val="000000"/>
          <w:sz w:val="28"/>
        </w:rPr>
        <w:t>№ 67-309</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ШЕШIМ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"Жамбыл ауданының экономика және бюджеттік жоспарлау бөлімі" мемлекеттік мекемесі басшысының міндетін атқарушы Солтанбаева Сандуғаш Серікқызына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шешімнің орындалуын бақылау Жамбыл аудандық мәслихатының "Экономикалық реформа, бюджет, тарифтік саясат, шағын және орта кәсіпкерлікті дамыту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Сарсенов А.П.</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Жұрын С.М.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