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bb12" w14:textId="8c4b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Жамбыл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2015 жылғы 24 шілдедегі № 534 қаулысы. Алматы облысы Әділет департаментінде 2015 жылы 26 тамызда № 3362 болып тіркелді. Күші жойылды - Алматы облысы Жамбыл ауданы әкімдігінің 2016 жылғы 26 қыркүйектегі № 479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Жамбыл ауданы әкімдігінің 26.09.2016 </w:t>
      </w:r>
      <w:r>
        <w:rPr>
          <w:rFonts w:ascii="Times New Roman"/>
          <w:b w:val="false"/>
          <w:i w:val="false"/>
          <w:color w:val="ff0000"/>
          <w:sz w:val="28"/>
        </w:rPr>
        <w:t>№ 479</w:t>
      </w:r>
      <w:r>
        <w:rPr>
          <w:rFonts w:ascii="Times New Roman"/>
          <w:b w:val="false"/>
          <w:i w:val="false"/>
          <w:color w:val="ff0000"/>
          <w:sz w:val="28"/>
        </w:rPr>
        <w:t>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"Алматы облысы, Жамбыл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Нұрпейісов Абзал Еркінұлына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Нұрпейісов Абзал Еркінұлына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2015 жылғы 24 шілдедегі "Алматы облысы, Жамбыл ауданы Әкімінің аппараты" мемлекеттік мекемесінің Ережесін бекіту туралы" № 534 қаулысымен бекітілген қосымша</w:t>
            </w:r>
          </w:p>
        </w:tc>
      </w:tr>
    </w:tbl>
    <w:bookmarkStart w:name="z11" w:id="0"/>
    <w:p>
      <w:pPr>
        <w:spacing w:after="0"/>
        <w:ind w:left="0"/>
        <w:jc w:val="left"/>
      </w:pPr>
      <w:r>
        <w:rPr>
          <w:rFonts w:ascii="Times New Roman"/>
          <w:b/>
          <w:i w:val="false"/>
          <w:color w:val="000000"/>
        </w:rPr>
        <w:t xml:space="preserve"> "Алматы облысы, Жамбыл ауданы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 Жамбыл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"Алматы облысы, Жамбыл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"Алматы облысы, Жамбыл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"Алматы облысы, Жамбыл ауданы Әкімінің аппараты" мемлекеттік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"Алматы облысы, Жамбыл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"Алматы облысы, Жамбыл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"Алматы облысы, Жамбыл ауданы Әкімінің аппараты" мемлекеттік мекемесі өз құзыретiнiң мәселелерi бойынша заңнамада белгiленген тәртiппен "Алматы облысы, Жамбыл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"Алматы облысы, Жамбыл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040600, Қазақстан Республикасы, Алматы облысы, Жамбыл ауданы, Ұзынағаш, Абай көшесі, № 56.</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"Алматы облысы, Жамбыл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"Алматы облысы, Жамбыл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"Алматы облысы, Жамбыл ауданы Әкімінің аппараты" мемлекеттік мекемесінің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"Алматы облысы, Жамбыл ауданы Әкімінің аппараты" мемлекеттік мекемесіне кәсiпкерлiк субъектiлерiмен "Алматы облысы, Жамбыл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"Алматы облысы, Жамбыл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"Алматы облысы, Жамбыл ауданы Әкімінің аппараты" мемлекеттік мекемесінің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"Алматы облысы, Жамбыл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 xml:space="preserve">14) атқарушы органдармен бірлесе отырып, әкімдік отырыстарында қарау үшін мәселелер дайындау; </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3)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4)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5) Жамбыл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6) "Алматы облысы, Жамбыл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"Алматы облысы, Жамбыл ауданы Әкімінің аппараты" мемлекеттік мекемесінің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"Алматы облысы, Жамбыл ауданы Әкімінің аппараты" мемлекеттік мекемесіне басшылықты "Алматы облысы, Жамбыл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"Алматы облысы, Жамбыл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"Алматы облысы, Жамбыл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"Алматы облысы, Жамбыл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"Алматы облысы, Жамбыл ауданы Әкімінің аппараты" мемлекеттік мекемесінің құрылымдық бөлімшелерінің қызметін үйлестіреді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"Алматы облысы, Жамбыл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"Алматы облысы, Жамбыл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9) мемлекеттік органдар мен басқа да ұйымдарда өз құзыреті шегінде "Алматы облысы, Жамбыл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"Алматы облысы, Жамбыл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"Алматы облысы, Жамбыл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"Алматы облысы, Жамбыл ауданы Әкімінің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"Алматы облысы, Жамбыл ауданы Әкімінің аппараты"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"Алматы облысы, Жамбыл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"Алматы облысы, Жамбыл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"Алматы облысы, Жамбыл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"Алматы облысы, Жамбыл ауданы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"Алматы облысы, Жамбыл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