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db45" w14:textId="87d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әкімінің 2015 жылғы 12 қазандағы № 10-20 шешімі. Алматы облысы Әділет департаментінде 2015 жылы 13 қарашада № 3549 болып тіркелді. Күші жойылды - Жетісу облысы Көксу ауданы әкімінің 2024 жылғы 1 сәуірдегі № 04-12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Көксу ауданы әкімінің 01.04.2024 </w:t>
      </w:r>
      <w:r>
        <w:rPr>
          <w:rFonts w:ascii="Times New Roman"/>
          <w:b w:val="false"/>
          <w:i w:val="false"/>
          <w:color w:val="000000"/>
          <w:sz w:val="28"/>
        </w:rPr>
        <w:t>№ 04-12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2001 жылғы 24 сәуірдегі № 546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ауданының әкімі </w:t>
      </w:r>
      <w:r>
        <w:rPr>
          <w:rFonts w:ascii="Times New Roman"/>
          <w:b/>
          <w:i w:val="false"/>
          <w:color w:val="000000"/>
          <w:sz w:val="28"/>
        </w:rPr>
        <w:t>ШЕШІМ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Көксу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 әкімі аппаратының басшысы Досымбеков Ұлан Әлдибекұлына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 аппаратының басшысы Досымбеков Ұлан Әлдибекұлына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әкімінің 2015 жылғы 12 қазандағы "Көксу ауданы әкімдігінің регламентін бекіту туралы" № 10-20 шешімімен бекітілген қосымша </w:t>
            </w:r>
          </w:p>
        </w:tc>
      </w:tr>
    </w:tbl>
    <w:bookmarkStart w:name="z11" w:id="1"/>
    <w:p>
      <w:pPr>
        <w:spacing w:after="0"/>
        <w:ind w:left="0"/>
        <w:jc w:val="left"/>
      </w:pPr>
      <w:r>
        <w:rPr>
          <w:rFonts w:ascii="Times New Roman"/>
          <w:b/>
          <w:i w:val="false"/>
          <w:color w:val="000000"/>
        </w:rPr>
        <w:t xml:space="preserve"> Көксу ауданы әкімдігінің регламенті </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1. Көксу ауданының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әкiмдік мүшелерiнiң санын айқындайды.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әкiмдіктің дербес құрамын айқындайды және Көксу аудандық мәслихаттының сессиясының шешiмiмен келiсiледi.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Әкiмдік іс қағаздарын жүргiзу және әкiмдікке түсетiн хат-хабарларды өңдеу аппаратқа жүктеледi және "Әкiмшiлiк рәсiмдер туралы" Қазақстан Республикасы Заңының, Қазақстан Республикасы Yкiметiнiң нормативтiк құқықтық актілерінiң талаптарына сәйкес әзiрленетiн әрі Көксу ауданының әкiмi (бұдан әрi - әкiм) бекiтетiн тәртiппен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p>
    <w:bookmarkStart w:name="z22" w:id="4"/>
    <w:p>
      <w:pPr>
        <w:spacing w:after="0"/>
        <w:ind w:left="0"/>
        <w:jc w:val="left"/>
      </w:pPr>
      <w:r>
        <w:rPr>
          <w:rFonts w:ascii="Times New Roman"/>
          <w:b/>
          <w:i w:val="false"/>
          <w:color w:val="000000"/>
        </w:rPr>
        <w:t xml:space="preserve"> 2. Жұмысты жоспарлау</w:t>
      </w:r>
    </w:p>
    <w:bookmarkEnd w:id="4"/>
    <w:p>
      <w:pPr>
        <w:spacing w:after="0"/>
        <w:ind w:left="0"/>
        <w:jc w:val="both"/>
      </w:pPr>
      <w:bookmarkStart w:name="z23" w:id="5"/>
      <w:r>
        <w:rPr>
          <w:rFonts w:ascii="Times New Roman"/>
          <w:b w:val="false"/>
          <w:i w:val="false"/>
          <w:color w:val="000000"/>
          <w:sz w:val="28"/>
        </w:rPr>
        <w:t>
      7.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Әкімдіктің мәжiлiстерiнде қарауға жоспарланатын мәселелердiң тiзбесiн әкiм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Start w:name="z27" w:id="6"/>
    <w:p>
      <w:pPr>
        <w:spacing w:after="0"/>
        <w:ind w:left="0"/>
        <w:jc w:val="left"/>
      </w:pPr>
      <w:r>
        <w:rPr>
          <w:rFonts w:ascii="Times New Roman"/>
          <w:b/>
          <w:i w:val="false"/>
          <w:color w:val="000000"/>
        </w:rPr>
        <w:t xml:space="preserve"> 3. Әкiмдік мәжiлiстерiн дайындау және өткiзу тәртiбi</w:t>
      </w:r>
    </w:p>
    <w:bookmarkEnd w:id="6"/>
    <w:p>
      <w:pPr>
        <w:spacing w:after="0"/>
        <w:ind w:left="0"/>
        <w:jc w:val="both"/>
      </w:pPr>
      <w:bookmarkStart w:name="z28" w:id="7"/>
      <w:r>
        <w:rPr>
          <w:rFonts w:ascii="Times New Roman"/>
          <w:b w:val="false"/>
          <w:i w:val="false"/>
          <w:color w:val="000000"/>
          <w:sz w:val="28"/>
        </w:rPr>
        <w:t>
      8. Әкiмдік мәжiлiстерi айына кемінде бiр рет өткiзiледi және оны әкiм шақырады.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Әкiмдіктің мәжілістерінде Қазақстан Республикасы Парламентiнiң, мәслихаттың депутаттары, ауылдық округ әкiмдері,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 мен анықтама, әдетте, аралығы екі жол арқылы басылған 5 бет мәтіннен аспауы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әрбiр мәселе бойынша жобаның және анықтаманың тақырыптары бiрдей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p>
    <w:bookmarkStart w:name="z47" w:id="8"/>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8"/>
    <w:p>
      <w:pPr>
        <w:spacing w:after="0"/>
        <w:ind w:left="0"/>
        <w:jc w:val="both"/>
      </w:pPr>
      <w:bookmarkStart w:name="z48" w:id="9"/>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 </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мәселенi шешу әкiмдіктің құзыретiне кiргенде;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жергiлiктi атқарушы органдар арасында келіспеушілік туындаған кезде.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орыс тiлiнде ұсынылады.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Жобалар мiндеттi түрде мыналармен келісіледі: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әкiмнiң орынбасарлары және аппарат басшысы келiсудiң өзге мерзiмдерiн белгiлей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 ескертулерсiз келiсiлді (жобада бұрыштама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жобаға келiсуден бас тартылды (дәлелдi бас тарту қоса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 мәтiндерiнiң мемлекеттiк тілдегі және орыс тiлiндегі мәтіндердің түпнұсқалы еместiгi;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оның Қазақстан Республикасының заңдарына сәйкес келмейтiндiгi;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Регламенттiң талаптары бұзыла отырып ұсынылуы.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қаулыларының, әкiм шешiмдерi мен өкiмдерiнiң түпнұсқалары аппаратта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Аппарат актілердi жариялауға жiберудi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Start w:name="z90" w:id="10"/>
    <w:p>
      <w:pPr>
        <w:spacing w:after="0"/>
        <w:ind w:left="0"/>
        <w:jc w:val="left"/>
      </w:pPr>
      <w:r>
        <w:rPr>
          <w:rFonts w:ascii="Times New Roman"/>
          <w:b/>
          <w:i w:val="false"/>
          <w:color w:val="000000"/>
        </w:rPr>
        <w:t xml:space="preserve"> 5. Қазақстан Республикасы Президентiнiң, Үкiметiнiң, Премьер-Министрiнiң, Алматы облысы және Көксу ауданы әкiмдіктің және әкiмнiң актілерi мен тапсырмаларын орындауды ұйымдастыру тәртiбі</w:t>
      </w:r>
    </w:p>
    <w:bookmarkEnd w:id="10"/>
    <w:p>
      <w:pPr>
        <w:spacing w:after="0"/>
        <w:ind w:left="0"/>
        <w:jc w:val="both"/>
      </w:pPr>
      <w:bookmarkStart w:name="z91" w:id="11"/>
      <w:r>
        <w:rPr>
          <w:rFonts w:ascii="Times New Roman"/>
          <w:b w:val="false"/>
          <w:i w:val="false"/>
          <w:color w:val="000000"/>
          <w:sz w:val="28"/>
        </w:rPr>
        <w:t>
      34.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 4097 Жарлығына, осы Регламентке және Қазақстан Республикасының өзге заңдарына сәйкес жүзеге асырылады.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Заң актілері, Республика Президентiнiң, Республика Yкiметiнiң, Премьер-Министрiнiң Алматы облысы және Көксу ауданы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Заң актілерінің, Республика Президентiнiң, Республика Yкiметiнiң, Премьер-Министрiнiң, Алматы облысы және Көксу ауданы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Заң актілерінің, Республика Президентiнiң, Республика Yкiметiнiң, Премьер-Министрiнiң, Алматы облысы және Көксу ауданы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Аппарат заң актілерінің, Республика Президентiнiң, Республика Yкiметiнiң, Премьер-Министрiнiң, Алматы облысы және Көксу ауданы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Алматы облысы және Көксу ауданы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