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3835" w14:textId="db83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"Сәулет және қалақұрылысы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24 тамыздағы № 318 қаулысы. Алматы облысы Әділет департаментінде 2015 жылы 25 қыркүйекте № 3444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Райымбек ауданының "Сәулет және қалақұрылысы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Райымбек ауданының "Сәулет және қалақұрылысы бөлімі" мемлекеттік мекемесінің басшысы Тауекелов Ермек Иргебаевичке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Тажиев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 тамыздағы № 318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ауданының "Сәулет және қалақұрылысы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Райымбек ауданының "Сәулет және қалақұрылысы бөлімі" мемлекеттік мекемесі (бұдан әрі – Бөлім) аудан аумағында сәулет және қалақұрылысы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041400, Қазақстан Республикасы, Алматы облысы, Райымбек ауданы, Б. Момышұлы көшесі, № 34.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Райымбек ауданының "Сәулет және қалақұрылысы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Бөлімнің миссиясы: аудан аумағында сәулет және қала құрылысы қызметін жүзеге асыру.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аудан аумағында сәулет және қала құрылысы саласындағы мемлекеттік саясатты жүргізу; </w:t>
      </w:r>
      <w:r>
        <w:br/>
      </w:r>
      <w:r>
        <w:rPr>
          <w:rFonts w:ascii="Times New Roman"/>
          <w:b w:val="false"/>
          <w:i w:val="false"/>
          <w:color w:val="000000"/>
          <w:sz w:val="28"/>
        </w:rPr>
        <w:t>
      </w:t>
      </w:r>
      <w:r>
        <w:rPr>
          <w:rFonts w:ascii="Times New Roman"/>
          <w:b w:val="false"/>
          <w:i w:val="false"/>
          <w:color w:val="000000"/>
          <w:sz w:val="28"/>
        </w:rPr>
        <w:t>2) аудан аумақтары мен елді мекендерде қала құрылысын жоспарлау, ұйымдастыру және дамытуда қызметті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заңнамада белгiленген тәртiппен бекiтiлген аудан аумағының қала құрылысын жоспарлаудың кешендi схемасын (аудандық жоспарлау жобасын), ауылдық елдi мекендердiң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2) елді мекендердің бекітілген бас жоспарларын (аумақтық даму схемаларын) дамыту үшін әзірленетін қала құрылысы жобаларын іске асыру;</w:t>
      </w:r>
      <w:r>
        <w:br/>
      </w:r>
      <w:r>
        <w:rPr>
          <w:rFonts w:ascii="Times New Roman"/>
          <w:b w:val="false"/>
          <w:i w:val="false"/>
          <w:color w:val="000000"/>
          <w:sz w:val="28"/>
        </w:rPr>
        <w:t>
      </w:t>
      </w:r>
      <w:r>
        <w:rPr>
          <w:rFonts w:ascii="Times New Roman"/>
          <w:b w:val="false"/>
          <w:i w:val="false"/>
          <w:color w:val="000000"/>
          <w:sz w:val="28"/>
        </w:rPr>
        <w:t>3) аудан аумағының қала құрылысын дамыту схемаларын, сондай-ақ ауылдық елді мекендердің бас жоспарларының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4) мемлекеттік қала құрылысы кадастрының дерекқорына енгізу үшін белгіленген тәртіппен ақпарат және (немесе) мәліметтер ұсыну;</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салынып жатқан (салынуы белгіленген) объектілер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6) жоспарланып отырған құрылыс салу не өзге де қала құрылысы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Бөлімнің құзыретіне кіретін мәселелер бойынша аудан әкімінің және аудандық мәслихаттың қарауына ұсыныстар енгізу; </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заңнамада белгілеген тәртіппен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