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cf67" w14:textId="d0bc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ішкі тәртіптемесінің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1 маусымдағы № 29/05 қаулысы. Қарағанды облысының Әділет департаментінде 2015 жылғы 7 шілдеде № 3321 болып тіркелді. Күші жойылды - Қарағанды облысының әкімдігінің 2024 жылғы 11 қазандағы № 61/01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облысының әкімдігінің 11.10.2024 </w:t>
      </w:r>
      <w:r>
        <w:rPr>
          <w:rFonts w:ascii="Times New Roman"/>
          <w:b w:val="false"/>
          <w:i w:val="false"/>
          <w:color w:val="000000"/>
          <w:sz w:val="28"/>
        </w:rPr>
        <w:t>№ 61/01</w:t>
      </w:r>
      <w:r>
        <w:rPr>
          <w:rFonts w:ascii="Times New Roman"/>
          <w:b w:val="false"/>
          <w:i w:val="false"/>
          <w:color w:val="ff0000"/>
          <w:sz w:val="28"/>
        </w:rPr>
        <w:t xml:space="preserve"> қаулысымен (оның алғашқы ресми жарияланған күнінен кейін күнтiзбелiк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Қоса беріліп отырған Білім беру ұйымдарының ішкі тәртіптемесінің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"Қарағанды облысының білім басқармасы" мемлекеттік мекемесі осы қаулыдан туындайтын шаралар қолдансын.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қаулының орындалуын бақылау облыс әкімінің жетекшілік жасайтын орынбасарына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қаулы алғаш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01 маусымдағы</w:t>
            </w:r>
            <w:r>
              <w:br/>
            </w:r>
            <w:r>
              <w:rPr>
                <w:rFonts w:ascii="Times New Roman"/>
                <w:b w:val="false"/>
                <w:i w:val="false"/>
                <w:color w:val="000000"/>
                <w:sz w:val="20"/>
              </w:rPr>
              <w:t>№ 29/05 қаулысымен</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Білім беру ұйымдарының ішкі тәртіптемесінің үлгілік қағидалары</w:t>
      </w:r>
    </w:p>
    <w:bookmarkEnd w:id="1"/>
    <w:bookmarkStart w:name="z11"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2" w:id="3"/>
      <w:r>
        <w:rPr>
          <w:rFonts w:ascii="Times New Roman"/>
          <w:b w:val="false"/>
          <w:i w:val="false"/>
          <w:color w:val="000000"/>
          <w:sz w:val="28"/>
        </w:rPr>
        <w:t xml:space="preserve">
      1. Осы Білім беру ұйымдарының ішкі тәртіптемесінің үлгілік қағидалары (бұдан әрі – Үлгілік қағидалар) Қазақстан Республикасының "Білім туралы" 2007 жылғы 27 шілдедегі Заңының 6-бабы 2-тармағының </w:t>
      </w:r>
      <w:r>
        <w:rPr>
          <w:rFonts w:ascii="Times New Roman"/>
          <w:b w:val="false"/>
          <w:i w:val="false"/>
          <w:color w:val="000000"/>
          <w:sz w:val="28"/>
        </w:rPr>
        <w:t>24-7) тармақшасына</w:t>
      </w:r>
      <w:r>
        <w:rPr>
          <w:rFonts w:ascii="Times New Roman"/>
          <w:b w:val="false"/>
          <w:i w:val="false"/>
          <w:color w:val="000000"/>
          <w:sz w:val="28"/>
        </w:rPr>
        <w:t xml:space="preserve"> сәйкес әзірленді және білім беру ұйымының ішкі тәртібін ұйымдастырудың және жүзеге асырудың тәртібін айқындайды.</w:t>
      </w:r>
    </w:p>
    <w:bookmarkEnd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Үлгілік қағидалар білім беру ұйымдарының ішкі тәртіптемесінің қағидаларын әзірлеу және бекіту барысында бірыңғай көзқарастарды қамтамасыз ету мақсатында әзірленді.</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Білім беру ұйымдарының ішкі тәртіптемесінің қағидалары Қазақстан Республикасының қолданыстағы заңнамасына сәйкес әзірленеді.</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Ішкі тәртіптемені қамтамасыз ету мақсатында, білім беру ұйымының әкімшілігі, білім беру ұйымының қызметкерлері, сондай-ақ білім алушылары және тәрбиеленушілерінің білім саласында Қазақстан Республикасының заңнамасымен және Білім беру ұйымдарының ішкі тәртіптемесінің қағидаларымен өздеріне жүктелген міндеттердің сақталуын қамтамасыз етеді.</w:t>
      </w:r>
    </w:p>
    <w:bookmarkStart w:name="z16" w:id="4"/>
    <w:p>
      <w:pPr>
        <w:spacing w:after="0"/>
        <w:ind w:left="0"/>
        <w:jc w:val="left"/>
      </w:pPr>
      <w:r>
        <w:rPr>
          <w:rFonts w:ascii="Times New Roman"/>
          <w:b/>
          <w:i w:val="false"/>
          <w:color w:val="000000"/>
        </w:rPr>
        <w:t xml:space="preserve"> 2. Білім беру ұйымының ішкі тәртіптемесі</w:t>
      </w:r>
    </w:p>
    <w:bookmarkEnd w:id="4"/>
    <w:p>
      <w:pPr>
        <w:spacing w:after="0"/>
        <w:ind w:left="0"/>
        <w:jc w:val="both"/>
      </w:pPr>
      <w:bookmarkStart w:name="z17" w:id="5"/>
      <w:r>
        <w:rPr>
          <w:rFonts w:ascii="Times New Roman"/>
          <w:b w:val="false"/>
          <w:i w:val="false"/>
          <w:color w:val="000000"/>
          <w:sz w:val="28"/>
        </w:rPr>
        <w:t>
      Білім беру ұйымының ішкі тәртіптемесінің қағидаларында:</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білім беру ұйымының әкімшілігі және педагогтарының білім алушылармен және тәрбиеленушілермен өзара қарым-қатынасы;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оқу-тәрбие процесіне қатысушылардың тәртібі;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білім алушылар мен тәрбиеленушілердің білім алуы және өмірі мен денсаулығын сақтау, балалардың құқықтарын қорғау үшін жағдайлар;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ұйым қызметкерлерінің кәсіби біліктілігін арттыруды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білім беру ұйымының қызмет режимі (білім алушылар мен тәрбиеленушілердің тәуліктік болуы, олардың белгілі уақыт ішінде болуы, оқу сабақтарының ауысымдығы мен білім беру ұйымының жұмысының өзге ерекшеліктері), жұмыс уақытының және педагогикалық және басқа қызметшілердің демалыс уақытының режимі;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білім беру ұйымы жұмысының басталу және аяқталу уақыты, сабақтардың арасындағы үзілістер;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білім алушылар мен тәрбиеленушілердің оқу сабақтарының ұзақтығы қамтылуы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Білім беру ұйымының әкімшілігі қызметкерлердің, білім алушылар мен тәрбиеленушілердің, сонымен қатар олардың ата-аналарының немесе заңды өкілдерінің білім беру ұйымының ішкі тәртіптемесі қағидаларына қолжетімділігін және таныстыруды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