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d38f" w14:textId="0d5d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қарашадағы № 64/05 қаулысы. Қарағанды облысының Әділет департаментінде 2015 жылғы 2 желтоқсанда № 3522 болып тіркелді. Күші жойылды - Қарағанды облысының әкімдігінің 2025 жылғы 7 наурыздағы № 14/02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14/02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енгізілсін).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облыстық коммуналдық мүлікті иеліктен айыру түрлерін таңдау жөніндегі критерийлер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5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64/05 қаулысына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шығару түрлерін таңдау бойынша критерийлер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әкімдігінің 30.04.2019 № 26/01 (алғашқы ресми жарияланған күнінен кейiн күнтiзбелiк он күн өткен соң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коммуналдық мүлікке (әрі қарай - Объект) одан әрі бақылауда мемлекеттің мүдделігінің болмауы (шарттар қойылмайды). 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 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 Конкурсты жекешелендiру бағасының басымдығын және (немесе) өзге де шарттарын айқындайтын қаржы кеңесшiсiнiң қатысуымен өткiзу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