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89fbc" w14:textId="0e89f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Қаражал қалалық мәслихатының 2014 жылғы 24 желтоқсандағы ХХХVI сессиясының № 285 "2015 - 2017 жылдарға арналған қала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Қаражал қалалық мәслихатының 2015 жылғы 31 наурыздағы ХXXVII сессиясының № 302 шешімі. Қарағанды облысының Әділет департаментінде 2015 жылғы 15 сәуірде № 3146 болып тіркелді. Қолданылу мерзімінің өтіп кетуіне байланысты тоқтатылды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жергiлiктi мемлекеттiк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 </w:t>
      </w:r>
      <w:r>
        <w:rPr>
          <w:rFonts w:ascii="Times New Roman"/>
          <w:b/>
          <w:i w:val="false"/>
          <w:color w:val="000000"/>
          <w:sz w:val="28"/>
        </w:rPr>
        <w:t>ШЕШIМ ЕТТI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Қаражал қалалық мәслихатының 2014 жылғы 24 желтоқсандағы ХХХVI сессиясының № 285 "2015-2017 жылдарға арналған қала бюджеті туралы" (нормативтік құқықтық актілерді мемлекеттік тіркеу Тізілімінде 2915 нөмірімен тіркелген, 2015 жылғы 17 қаңтардағы № 2 (728) "Қазыналы өңір" газетінде, 2015 жылғы 23 қаңтарда "Әділет" ақпараттық – құқықтық жүйесінде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 xml:space="preserve"> 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2015–2017 жылдарға арналған қалалық бюджет тиісінше 1, 2 және 3 қосымшаларға сәйкес, оның ішінде 2015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1 548 801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– 743 385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– 3 119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– 700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түсімдері – 801 597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1 552 728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– 2 835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– 2 835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операциялар бойынша сальдо – 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активтерін сатып алу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мемлекеттің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бюджеттің тапшылығы (профициті) – алу 6 762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– 6 762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 түсімі – 2 835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 өтеу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 қаражатының пайдаланылатын қалдықтары – 3 927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5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Осы шешім 2015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229"/>
        <w:gridCol w:w="3071"/>
      </w:tblGrid>
      <w:tr>
        <w:trPr>
          <w:trHeight w:val="30" w:hRule="atLeast"/>
        </w:trPr>
        <w:tc>
          <w:tcPr>
            <w:tcW w:w="9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ХХХVIІ сессияның төрағасы,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хатшысы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З. Оспанова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45"/>
        <w:gridCol w:w="11155"/>
      </w:tblGrid>
      <w:tr>
        <w:trPr>
          <w:trHeight w:val="30" w:hRule="atLeast"/>
        </w:trPr>
        <w:tc>
          <w:tcPr>
            <w:tcW w:w="11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31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302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1 -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285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Қаражал қаласының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1201"/>
        <w:gridCol w:w="702"/>
        <w:gridCol w:w="5983"/>
        <w:gridCol w:w="37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1)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1548801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525"/>
        <w:gridCol w:w="1276"/>
        <w:gridCol w:w="1276"/>
        <w:gridCol w:w="5546"/>
        <w:gridCol w:w="27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2)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1552728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өзге де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шаруашылық, жолаушылар көлігі, автомобиль жолдары, құрылыс және тұрғын үй инспекциясы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үйге көмек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жобаларды іске асыру үшін берілетін кредиттер бойынша пайыздық мөлшерлемені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жаңа өндірістерді дамытуға гранттар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ағымдағы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бюджеттік инвестициялық жобаларды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3)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Моноқалалардағы кәсіпкерлікті дамытуға жәрдемдесуге кредит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4)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5)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-6762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6)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45"/>
        <w:gridCol w:w="11155"/>
      </w:tblGrid>
      <w:tr>
        <w:trPr>
          <w:trHeight w:val="30" w:hRule="atLeast"/>
        </w:trPr>
        <w:tc>
          <w:tcPr>
            <w:tcW w:w="11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31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302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285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–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облыстық бюджеттен берілетін нысаналы трансферттер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55"/>
        <w:gridCol w:w="3145"/>
      </w:tblGrid>
      <w:tr>
        <w:trPr>
          <w:trHeight w:val="30" w:hRule="atLeast"/>
        </w:trPr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279126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жағдайдағы актілерді тіркеу бөлімдерінің штат санын 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экономика және қаржы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қызметшілері болып табылмайтын жұмыскерлерінің, сондай-ақ жергілікті бюджеттерден қаржыландырылатын мемлекеттік қазыналық кәсіпорындардың жұмыскерлеріне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жобаларды іске асыру үшін берілетін кредиттер бойынша пайыздық мөлшерлемені субсидиялауға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жаңа өндірістерді дамытуға гранттар беруге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Үш деңгейлі жүйе бойынша біліктілігін арттырудан өткен мұғалімдерге еңбекақыны көтеруге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ветеринария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Агроөнеркәсіптік кешеннің жергілікті атқарушы органдарының бөлімшелерін ұстауға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ағымдағы жайластыруға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бюджеттік инвестициялық жобаларды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45"/>
        <w:gridCol w:w="11155"/>
      </w:tblGrid>
      <w:tr>
        <w:trPr>
          <w:trHeight w:val="30" w:hRule="atLeast"/>
        </w:trPr>
        <w:tc>
          <w:tcPr>
            <w:tcW w:w="11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31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302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3 -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285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бюджеттік бағдарламалар әкімшіліктері бойынша нысаналы трансферттердің бөлінуі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55"/>
        <w:gridCol w:w="3145"/>
      </w:tblGrid>
      <w:tr>
        <w:trPr>
          <w:trHeight w:val="30" w:hRule="atLeast"/>
        </w:trPr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279126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қызметшілері болып табылмайтын жұмыскерлерінің, сондай-ақ жергілікті бюджеттерден қаржыландырылатын мемлекеттік қазыналық кәсіпорындардың жұмыскерлеріне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қызметшілері болып табылмайтын жұмыскерлерінің, сондай-ақ жергілікті бюджеттерден қаржыландырылатын мемлекеттік қазыналық кәсіпорындардың жұмыскерлеріне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жағдайдағы актілерді тіркеу бөлімдерінің штат санын 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қызметшілері болып табылмайтын жұмыскерлерінің, сондай-ақ жергілікті бюджеттерден қаржыландырылатын мемлекеттік қазыналық кәсіпорындардың жұмыскерлеріне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қызметшілері болып табылмайтын жұмыскерлерінің, сондай-ақ жергілікті бюджеттерден қаржыландырылатын мемлекеттік қазыналық кәсіпорындардың жұмыскерлеріне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қызметшілері болып табылмайтын жұмыскерлерінің, сондай-ақ жергілікті бюджеттерден қаржыландырылатын мемлекеттік қазыналық кәсіпорындардың жұмыскерлеріне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жобаларды іске асыру үшін берілетін кредиттер бойынша пайыздық мөлшерлемені субсидиялауға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жаңа өндірістерді дамытуға гранттар беруге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қызметшілері болып табылмайтын жұмыскерлерінің, сондай-ақ жергілікті бюджеттерден қаржыландырылатын мемлекеттік қазыналық кәсіпорындардың жұмыскерлеріне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білім беру ұйымдарында мемлекеттік білім беру тапсырыстарын іске асыруға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қызметшілері болып табылмайтын жұмыскерлерінің, сондай-ақ жергілікті бюджеттерден қаржыландырылатын мемлекеттік қазыналық кәсіпорындардың жұмыскерлеріне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Үш деңгейлі жүйе бойынша біліктілігін арттырудан өткен мұғалімдерге еңбекақыны көтеруге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қызметшілері болып табылмайтын жұмыскерлерінің, сондай-ақ жергілікті бюджеттерден қаржыландырылатын мемлекеттік қазыналық кәсіпорындардың жұмыскерлеріне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қызметшілері болып табылмайтын жұмыскерлерінің, сондай-ақ жергілікті бюджеттерден қаржыландырылатын мемлекеттік қазыналық кәсіпорындардың жұмыскерлеріне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Агроөнеркәсіптік кешеннің жергілікті атқарушы органдарының бөлімшелерін ұстауға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ағымдағы жайластыруға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қызметшілері болып табылмайтын жұмыскерлерінің, сондай-ақ жергілікті бюджеттерден қаржыландырылатын мемлекеттік қазыналық кәсіпорындардың жұмыскерлеріне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қызметшілері болып табылмайтын жұмыскерлерінің, сондай-ақ жергілікті бюджеттерден қаржыландырылатын мемлекеттік қазыналық кәсіпорындардың жұмыскерлеріне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қызметшілері болып табылмайтын жұмыскерлерінің, сондай-ақ жергілікті бюджеттерден қаржыландырылатын мемлекеттік қазыналық кәсіпорындардың жұмыскерлеріне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бюджеттік инвестициялық жобаларды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45"/>
        <w:gridCol w:w="11155"/>
      </w:tblGrid>
      <w:tr>
        <w:trPr>
          <w:trHeight w:val="30" w:hRule="atLeast"/>
        </w:trPr>
        <w:tc>
          <w:tcPr>
            <w:tcW w:w="11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31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302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4 -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285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–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қаланың жергілікті атқарушы органы резервінің сомаларын бөлу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2"/>
        <w:gridCol w:w="760"/>
        <w:gridCol w:w="1847"/>
        <w:gridCol w:w="1847"/>
        <w:gridCol w:w="3121"/>
        <w:gridCol w:w="2934"/>
        <w:gridCol w:w="4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45"/>
        <w:gridCol w:w="11155"/>
      </w:tblGrid>
      <w:tr>
        <w:trPr>
          <w:trHeight w:val="30" w:hRule="atLeast"/>
        </w:trPr>
        <w:tc>
          <w:tcPr>
            <w:tcW w:w="11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31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302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5 -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285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–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жылы Жәйрем, Шалғы кенттері әкімдерінің аппараттары арқылы </w:t>
      </w:r>
      <w:r>
        <w:rPr>
          <w:rFonts w:ascii="Times New Roman"/>
          <w:b/>
          <w:i w:val="false"/>
          <w:color w:val="000000"/>
        </w:rPr>
        <w:t>қаржыландырылатын бюджеттік бағдарламалардың шығыстары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2"/>
        <w:gridCol w:w="6521"/>
        <w:gridCol w:w="3547"/>
      </w:tblGrid>
      <w:tr>
        <w:trPr>
          <w:trHeight w:val="30" w:hRule="atLeast"/>
        </w:trPr>
        <w:tc>
          <w:tcPr>
            <w:tcW w:w="2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туыcтары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