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aef7" w14:textId="f58a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қаласындағы жолаушылар мен жүкті қалалық автомобиль көлігімен тұрақты тасымалдауға арналған бірыңғай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2015 жылғы 26 қарашадағы № 47/05 қаулысы. Қарағанды облысының Әділет департаментінде 2015 жылғы 2 желтоқсанда № 3526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"Автомобиль көлігі туралы" Қазақстан Республикасының 2003 жылғы 4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"Саран қаласында жолаушыларды және багажды тұрақты қалалық және қала сыртына автомобильмен тасымалдауға тарифті көтеруді сәйкестендіру туралы" Саран қалалық мәслихатының 2015 жылғы 13 қазандағы № 485 шешімі негізінде,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Саран қаласындағы жолаушылар мен жүкті қалалық автомобиль көлігімен тұрақты тасымалдауға бірыңғай тариф 60 (алпыс)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орынбасары Мейрам Муратович Кожуховқа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қаласының әкімі                      А. Шкарупа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 Бекбанов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қараша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