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38a7" w14:textId="af23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23 желтоқсандағы 37 сессиясының № 37/387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2015 жылғы 17 ақпандағы 38 сессиясының № 38/419 шешімі. Қарағанды облысының Әділет департаментінде 2015 жылғы 27 ақпанда № 3003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аудандық мәслихатының 2014 жылғы 23 желтоқсандағы 37 сессиясының № 37/387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2909 болып тіркелген, 2015 жылғы 17 қаңтардағы № 2 (4057) "Абай – Ақиқат" аудандық газетінде жарияланған),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2015 – 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4 435 638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1 419 798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14 437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түсімдері – 2 987 403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–4 464 889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кредиттер – 36 942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43 959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қаржылық активтерімен операциялар бойынша сальдо – 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алу 66193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66193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43 959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қарыздарды өтеу – 7 017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29251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Ауданның жергілікті атқарушы органының резерві 7 000 мың теңге сомасында бекітілсін.";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2015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Жумабаев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мәслихаттың хатшысы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экономика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Муталяпова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2015 жылғы 17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38 сессиясының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17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38/419 шешіміне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37/387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4 435 638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2"/>
        <w:gridCol w:w="1292"/>
        <w:gridCol w:w="1292"/>
        <w:gridCol w:w="5158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4 464 889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2 551 931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2 117 866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кәсіпкерлікті дамытуға жәрдемдесуге кредит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2377"/>
        <w:gridCol w:w="44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соммаларын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839"/>
        <w:gridCol w:w="1769"/>
        <w:gridCol w:w="1769"/>
        <w:gridCol w:w="3376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17 ақпандағы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38/419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37/387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4 қосымша 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6"/>
        <w:gridCol w:w="3894"/>
      </w:tblGrid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1 058 271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Жеңісінің жетпіс жылдығына арналған іс шараларды өткізуге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несиелер бойынша пайыздық мөлшерлемені субсидиялауға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гранттарды ұсынуға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үйлердің энергетикалық аудитін өткізуге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ағымдағы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берілетін бюджеттік кредиттер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кредиттер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 сессиясының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ақпандағы № 38/419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шешіміне 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37/387 шешіміне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ауыл, ауылдық округтерінің әкімі аппараттары</w:t>
      </w:r>
      <w:r>
        <w:br/>
      </w:r>
      <w:r>
        <w:rPr>
          <w:rFonts w:ascii="Times New Roman"/>
          <w:b/>
          <w:i w:val="false"/>
          <w:color w:val="000000"/>
        </w:rPr>
        <w:t>бойынша шығындар 2015 жылға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2117"/>
        <w:gridCol w:w="1827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22"/>
        <w:gridCol w:w="1101"/>
        <w:gridCol w:w="1102"/>
        <w:gridCol w:w="2993"/>
        <w:gridCol w:w="1826"/>
        <w:gridCol w:w="182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