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64be" w14:textId="8d96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26 ақпандағы № 08/02 қаулысы. Қарағанды облысының Әділет департаментінде 2015 жылғы 10 наурызда № 3028 болып тіркелді. Күші жойылды - Қарағанды облысы Бұқар жырау ауданы әкімдігінің 2015 жылғы 6 тамыздағы № 32/09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06.08.2015 № 32/09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Заңдарына және Қазақстан Республикасы Үкіметінің 2014 жылғы 13 ақпандағы № 88 "Мемлекеттік мүлікті мүліктік жалдауға (жалға алуға) беру қағидаларын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аудан әкімідігі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берілген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 xml:space="preserve">қағидалары </w:t>
      </w:r>
      <w:r>
        <w:rPr>
          <w:rFonts w:ascii="Times New Roman"/>
          <w:b w:val="false"/>
          <w:i w:val="false"/>
          <w:color w:val="000000"/>
          <w:sz w:val="28"/>
        </w:rPr>
        <w:t>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бірінші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Кобжанов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Бұқар жырау ауданы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08/02 қаулысымен бекітілген</w:t>
            </w:r>
          </w:p>
          <w:bookmarkEnd w:id="2"/>
        </w:tc>
      </w:tr>
    </w:tbl>
    <w:bookmarkStart w:name="z9" w:id="3"/>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жалдау ақысының мөлшерлемесін есептеу қағидалары</w:t>
      </w:r>
    </w:p>
    <w:bookmarkEnd w:id="3"/>
    <w:bookmarkStart w:name="z10" w:id="4"/>
    <w:p>
      <w:pPr>
        <w:spacing w:after="0"/>
        <w:ind w:left="0"/>
        <w:jc w:val="both"/>
      </w:pPr>
      <w:r>
        <w:rPr>
          <w:rFonts w:ascii="Times New Roman"/>
          <w:b w:val="false"/>
          <w:i w:val="false"/>
          <w:color w:val="000000"/>
          <w:sz w:val="28"/>
        </w:rPr>
        <w:t>      1.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"Мемлекеттік мүлікті мүліктік жалдауға (жалға алуға) беру қағидаларын бекіту туралы" қаулысымен бекітілген Мемлекеттік мүлікті мүліктік жалдауға (жалға алуға) беру қағидаларының </w:t>
      </w:r>
      <w:r>
        <w:rPr>
          <w:rFonts w:ascii="Times New Roman"/>
          <w:b w:val="false"/>
          <w:i w:val="false"/>
          <w:color w:val="000000"/>
          <w:sz w:val="28"/>
        </w:rPr>
        <w:t xml:space="preserve">50-тармағына </w:t>
      </w:r>
      <w:r>
        <w:rPr>
          <w:rFonts w:ascii="Times New Roman"/>
          <w:b w:val="false"/>
          <w:i w:val="false"/>
          <w:color w:val="000000"/>
          <w:sz w:val="28"/>
        </w:rPr>
        <w:t xml:space="preserve">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 </w:t>
      </w:r>
      <w:r>
        <w:br/>
      </w:r>
      <w:r>
        <w:rPr>
          <w:rFonts w:ascii="Times New Roman"/>
          <w:b w:val="false"/>
          <w:i w:val="false"/>
          <w:color w:val="000000"/>
          <w:sz w:val="28"/>
        </w:rPr>
        <w:t>
      2. 
</w:t>
      </w:r>
      <w:r>
        <w:rPr>
          <w:rFonts w:ascii="Times New Roman"/>
          <w:b w:val="false"/>
          <w:i w:val="false"/>
          <w:color w:val="000000"/>
          <w:sz w:val="28"/>
        </w:rPr>
        <w:t>
Аудандық коммуналдық заңды тұлғалардың балансында тұрған мемлекеттік тұрғын емес қордың нысандарын мүліктік жалдауға (жалға алуға) беру кезінде жылдық жалдау ақысын есептеу осы Қағидалардың </w:t>
      </w:r>
      <w:r>
        <w:rPr>
          <w:rFonts w:ascii="Times New Roman"/>
          <w:b w:val="false"/>
          <w:i w:val="false"/>
          <w:color w:val="000000"/>
          <w:sz w:val="28"/>
        </w:rPr>
        <w:t xml:space="preserve">қосымшасына </w:t>
      </w:r>
      <w:r>
        <w:rPr>
          <w:rFonts w:ascii="Times New Roman"/>
          <w:b w:val="false"/>
          <w:i w:val="false"/>
          <w:color w:val="000000"/>
          <w:sz w:val="28"/>
        </w:rPr>
        <w:t>сәйкес құрылыс үлгісі, тұрғын емес үй-жайдың түрі, инженерлік коммуникациялардың бар болуы, аумақтық орналасуы, жалдаушының қызмет түрі, жалдаушының ұйымдық-құқықтық нысаны ескерілетін қолданылатын базалық мөлшерлемесі мен қолданылатын коэффициенттердің мөлшерлері негізінде анықталып,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Ап = Рб х S х Кт х Кв х Кик х Кр х Квд х Копф,</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xml:space="preserve">
      Ап – жылына аудандық коммуналдық заңды тұлғалардың теңгерімінде тұрған мемлекеттік тұрғын емес қордың нысандарын жалдау ақысының мөлшерлемесі; </w:t>
      </w:r>
      <w:r>
        <w:br/>
      </w:r>
      <w:r>
        <w:rPr>
          <w:rFonts w:ascii="Times New Roman"/>
          <w:b w:val="false"/>
          <w:i w:val="false"/>
          <w:color w:val="000000"/>
          <w:sz w:val="28"/>
        </w:rPr>
        <w:t>
</w:t>
      </w:r>
      <w:r>
        <w:rPr>
          <w:rFonts w:ascii="Times New Roman"/>
          <w:b w:val="false"/>
          <w:i w:val="false"/>
          <w:color w:val="000000"/>
          <w:sz w:val="28"/>
        </w:rPr>
        <w:t>
      Рбс - 1 шаршы метрге жалдау ақысының базалық мөлшерлемесі, жылына теңге;</w:t>
      </w:r>
      <w:r>
        <w:br/>
      </w:r>
      <w:r>
        <w:rPr>
          <w:rFonts w:ascii="Times New Roman"/>
          <w:b w:val="false"/>
          <w:i w:val="false"/>
          <w:color w:val="000000"/>
          <w:sz w:val="28"/>
        </w:rPr>
        <w:t>
</w:t>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
      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
      Кв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
      Кик - инженерлік коммуникациялардың бар болуын ескеретін коэффициент;</w:t>
      </w:r>
      <w:r>
        <w:br/>
      </w:r>
      <w:r>
        <w:rPr>
          <w:rFonts w:ascii="Times New Roman"/>
          <w:b w:val="false"/>
          <w:i w:val="false"/>
          <w:color w:val="000000"/>
          <w:sz w:val="28"/>
        </w:rPr>
        <w:t>
</w:t>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
      Копф - жалдаушының ұйымдық - құқықтық нысанын ескеретін коэффициент.</w:t>
      </w:r>
      <w:r>
        <w:br/>
      </w:r>
      <w:r>
        <w:rPr>
          <w:rFonts w:ascii="Times New Roman"/>
          <w:b w:val="false"/>
          <w:i w:val="false"/>
          <w:color w:val="000000"/>
          <w:sz w:val="28"/>
        </w:rPr>
        <w:t>
      3. 
</w:t>
      </w:r>
      <w:r>
        <w:rPr>
          <w:rFonts w:ascii="Times New Roman"/>
          <w:b w:val="false"/>
          <w:i w:val="false"/>
          <w:color w:val="000000"/>
          <w:sz w:val="28"/>
        </w:rPr>
        <w:t>
Жабдықтарды, автокөлік құралдарын және өзге де тұтынылмайтын заттарды мүліктік жалдауға (жалға алуға) беру кезінде жылдық жалдау ақысы мөлшерлемесінің есебі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Ап = С х Nam/100 х Кп</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Ап - жылына жабдықтар, көлік құралдары және өзге де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w:t>
      </w:r>
      <w:r>
        <w:rPr>
          <w:rFonts w:ascii="Times New Roman"/>
          <w:b w:val="false"/>
          <w:i w:val="false"/>
          <w:color w:val="000000"/>
          <w:sz w:val="28"/>
        </w:rPr>
        <w:t>
      100 пайыз тозуы есептелген жабдықтарды, көлік құралдарын және өзге де тұтынылмайтын заттарды мүліктік жалдауға (жалға алу)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
      Кп - төмендету коэффициенті (жабдықтарды, көлік құралдарын және өзге де тұтынылмайтын заттарды алпыс пайыздан аса тозу кезінде қолданылады - 0,8 мөлшерінде).</w:t>
      </w:r>
      <w:r>
        <w:br/>
      </w:r>
      <w:r>
        <w:rPr>
          <w:rFonts w:ascii="Times New Roman"/>
          <w:b w:val="false"/>
          <w:i w:val="false"/>
          <w:color w:val="000000"/>
          <w:sz w:val="28"/>
        </w:rPr>
        <w:t>
      4. 
</w:t>
      </w:r>
      <w:r>
        <w:rPr>
          <w:rFonts w:ascii="Times New Roman"/>
          <w:b w:val="false"/>
          <w:i w:val="false"/>
          <w:color w:val="000000"/>
          <w:sz w:val="28"/>
        </w:rPr>
        <w:t>
Аудандық коммуналдық заңды тұлғалардың теңгерімінде тұрған мемлекеттік тұрғын емес қордың нысандарын, сондай-ақ жабдықтарды, көлік құралдарын және басқа да тұтынылмайтын заттарды сағат бойынша мүліктік жалдауға (жалға алу) ұсыну кезінде жалдау ақысын есептеу мынадай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Ач=Ап/12/Д/24,</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Ач – сағатына аудандық коммуналдық заңды тұлғалардың теңгерімінде тұрған мемлекеттік тұрғын емес қордың нысандары, жабдықтар,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
      Ап – жылына, аудандық коммуналдық заңды тұлғалардың теңгерімінде тұрған мемлекеттік тұрғын емес қордың нысандары, жабдықтар,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
      12 – жылдағы айдың саны;</w:t>
      </w:r>
      <w:r>
        <w:br/>
      </w:r>
      <w:r>
        <w:rPr>
          <w:rFonts w:ascii="Times New Roman"/>
          <w:b w:val="false"/>
          <w:i w:val="false"/>
          <w:color w:val="000000"/>
          <w:sz w:val="28"/>
        </w:rPr>
        <w:t>
</w:t>
      </w:r>
      <w:r>
        <w:rPr>
          <w:rFonts w:ascii="Times New Roman"/>
          <w:b w:val="false"/>
          <w:i w:val="false"/>
          <w:color w:val="000000"/>
          <w:sz w:val="28"/>
        </w:rPr>
        <w:t>
      24 – тәуліктегі сағаттың саны;</w:t>
      </w:r>
      <w:r>
        <w:br/>
      </w:r>
      <w:r>
        <w:rPr>
          <w:rFonts w:ascii="Times New Roman"/>
          <w:b w:val="false"/>
          <w:i w:val="false"/>
          <w:color w:val="000000"/>
          <w:sz w:val="28"/>
        </w:rPr>
        <w:t>
</w:t>
      </w:r>
      <w:r>
        <w:rPr>
          <w:rFonts w:ascii="Times New Roman"/>
          <w:b w:val="false"/>
          <w:i w:val="false"/>
          <w:color w:val="000000"/>
          <w:sz w:val="28"/>
        </w:rPr>
        <w:t>
      Д – объектілерді мүліктік жалдауға беру жүзеге асырылатын айдағы күндердің саны.</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9" w:id="5"/>
          <w:p>
            <w:pPr>
              <w:spacing w:after="20"/>
              <w:ind w:left="20"/>
              <w:jc w:val="both"/>
            </w:pPr>
            <w:r>
              <w:rPr>
                <w:rFonts w:ascii="Times New Roman"/>
                <w:b w:val="false"/>
                <w:i w:val="false"/>
                <w:color w:val="000000"/>
                <w:sz w:val="20"/>
              </w:rPr>
              <w:t>
Аудандық коммуналдық</w:t>
            </w:r>
            <w:r>
              <w:br/>
            </w:r>
            <w:r>
              <w:rPr>
                <w:rFonts w:ascii="Times New Roman"/>
                <w:b w:val="false"/>
                <w:i w:val="false"/>
                <w:color w:val="000000"/>
                <w:sz w:val="20"/>
              </w:rPr>
              <w:t>
мүлікті мүліктік жалдауға</w:t>
            </w:r>
            <w:r>
              <w:br/>
            </w:r>
            <w:r>
              <w:rPr>
                <w:rFonts w:ascii="Times New Roman"/>
                <w:b w:val="false"/>
                <w:i w:val="false"/>
                <w:color w:val="000000"/>
                <w:sz w:val="20"/>
              </w:rPr>
              <w:t>
(жалға алуға) беру кезінде</w:t>
            </w:r>
            <w:r>
              <w:br/>
            </w:r>
            <w:r>
              <w:rPr>
                <w:rFonts w:ascii="Times New Roman"/>
                <w:b w:val="false"/>
                <w:i w:val="false"/>
                <w:color w:val="000000"/>
                <w:sz w:val="20"/>
              </w:rPr>
              <w:t>
жалдау ақысының</w:t>
            </w:r>
            <w:r>
              <w:br/>
            </w:r>
            <w:r>
              <w:rPr>
                <w:rFonts w:ascii="Times New Roman"/>
                <w:b w:val="false"/>
                <w:i w:val="false"/>
                <w:color w:val="000000"/>
                <w:sz w:val="20"/>
              </w:rPr>
              <w:t>
мөлшерлемесін есептеу</w:t>
            </w:r>
            <w:r>
              <w:br/>
            </w:r>
            <w:r>
              <w:rPr>
                <w:rFonts w:ascii="Times New Roman"/>
                <w:b w:val="false"/>
                <w:i w:val="false"/>
                <w:color w:val="000000"/>
                <w:sz w:val="20"/>
              </w:rPr>
              <w:t>
қағидаларына қосымша</w:t>
            </w:r>
          </w:p>
          <w:bookmarkEnd w:id="5"/>
        </w:tc>
      </w:tr>
    </w:tbl>
    <w:bookmarkStart w:name="z40" w:id="6"/>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құрылыс үлгісі, тұрғын емес үй-жайдың түрі, инженерлік коммуникациялардың бар болуы,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w:t>
      </w:r>
    </w:p>
    <w:bookmarkEnd w:id="6"/>
    <w:bookmarkStart w:name="z41" w:id="7"/>
    <w:p>
      <w:pPr>
        <w:spacing w:after="0"/>
        <w:ind w:left="0"/>
        <w:jc w:val="both"/>
      </w:pPr>
      <w:r>
        <w:rPr>
          <w:rFonts w:ascii="Times New Roman"/>
          <w:b w:val="false"/>
          <w:i w:val="false"/>
          <w:color w:val="000000"/>
          <w:sz w:val="28"/>
        </w:rPr>
        <w:t>
      Базалық мөлшерлеменің мөлшерлері – тиісті жылға арналған республикалық бюджет туралы Қазақстан Республикасының Заңымен белгіленген 2 (екі) айлық есептік көрсеткіш.</w:t>
      </w:r>
      <w:r>
        <w:br/>
      </w:r>
      <w:r>
        <w:rPr>
          <w:rFonts w:ascii="Times New Roman"/>
          <w:b w:val="false"/>
          <w:i w:val="false"/>
          <w:color w:val="000000"/>
          <w:sz w:val="28"/>
        </w:rPr>
        <w:t>
 </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41"/>
        <w:gridCol w:w="1526"/>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r>
              <w:br/>
            </w:r>
            <w:r>
              <w:rPr>
                <w:rFonts w:ascii="Times New Roman"/>
                <w:b w:val="false"/>
                <w:i w:val="false"/>
                <w:color w:val="000000"/>
                <w:sz w:val="20"/>
              </w:rPr>
              <w:t>
 </w:t>
            </w:r>
          </w:p>
          <w:bookmarkEnd w:id="8"/>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ескеретін коэффициент (Кү):</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ғимарат </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спорттық құрылыстар (стадион, спорттық зал, спорттық алаңдар)</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 құрылғылар (ғимараттар)</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(Кт):</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жер үсті қабатында орналасқан үй-жай</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үй асты ( жартылай жертөле) қабатындағы үй-жай </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жертөле қабатындағы үй-жай</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басқа (шатыр, шатырдағы жай, тамбур, мансарда, лоджия, ашық спорттық құрылыстар және басқалары)</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коммуникациялардың бар болуын ескеретін коэффициент (Кик):</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инженерлік-коммуникациялары бар үй-жайлар үшін (жылумен, электрмен, сумен жабдықтау, және кәріз) коммуникациялардың қандай да бір түрлері жоқ болса, әрбір түрге 0,1 азаяды</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p>
          <w:bookmarkEnd w:id="12"/>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орналасуды ескеретін коэффициент (Ко):</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аудандық орталықтар үшін </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br/>
            </w:r>
            <w:r>
              <w:rPr>
                <w:rFonts w:ascii="Times New Roman"/>
                <w:b w:val="false"/>
                <w:i w:val="false"/>
                <w:color w:val="000000"/>
                <w:sz w:val="20"/>
              </w:rPr>
              <w:t>
 </w:t>
            </w:r>
          </w:p>
          <w:bookmarkEnd w:id="13"/>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(Кқт):</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банктердің есеп айырысу-кассалық орталықтары, Қазақстан Республикасы ұлттық почта операторы, банкоматтар, төлеу терминалдары (мультикассалар)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сату автоматтары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(асхана, буфет) ұйымдастыру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оқу орындарында (мектептерде, және спорттық мектептерде) қоғамдық тамақтануды ұйымдастыру (асхана, буфет)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денсаулық сақтау, мәдениет, дене шынықтыру және спорт салаларында қызмет ету (қызметтерді) және іс-шараларды ұйымдастыру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ұялы байланыс, интернет желілері саласында (телекоммуникация жабдықтарын орналастыру және басқа) қызметтерді ұйымдастыру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bookmarkEnd w:id="14"/>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нысанын ескеретін коэффициент (Кұқн):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жеке кәсіпкерлер, шаруалар қожалықтары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Бұқар жырау әкімдігіне тиесілі акционерлік қоғамдар және жауапкершілігі шектеулі серіктестіктер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15"/>
    <w:p>
      <w:pPr>
        <w:spacing w:after="0"/>
        <w:ind w:left="0"/>
        <w:jc w:val="both"/>
      </w:pPr>
      <w:r>
        <w:rPr>
          <w:rFonts w:ascii="Times New Roman"/>
          <w:b w:val="false"/>
          <w:i w:val="false"/>
          <w:color w:val="000000"/>
          <w:sz w:val="28"/>
        </w:rPr>
        <w:t>
      *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r>
        <w:br/>
      </w:r>
      <w:r>
        <w:rPr>
          <w:rFonts w:ascii="Times New Roman"/>
          <w:b w:val="false"/>
          <w:i w:val="false"/>
          <w:color w:val="000000"/>
          <w:sz w:val="28"/>
        </w:rPr>
        <w:t>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