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43e9" w14:textId="35c4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26 ақпандағы № 08/04 қаулысы. Қарағанды облысының Әділет департаментінде 2015 жылғы 13 наурызда № 3031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 xml:space="preserve"> 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"Бұқар жырау ауданының дене шынықтыру және спорт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орынбасары Ерлан Бейсембайұлы Құсайынға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08/04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4" w:id="0"/>
    <w:p>
      <w:pPr>
        <w:spacing w:after="0"/>
        <w:ind w:left="0"/>
        <w:jc w:val="left"/>
      </w:pPr>
      <w:r>
        <w:rPr>
          <w:rFonts w:ascii="Times New Roman"/>
          <w:b/>
          <w:i w:val="false"/>
          <w:color w:val="000000"/>
        </w:rPr>
        <w:t xml:space="preserve"> "Бұқар жырау ауданының дене шынықтыру және спорт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"Бұқар жырау ауданының дене шынықтыру және спорт бөлімі" мемлекеттік мекемесі (әрі қарай – мемлекеттік мекеме)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мекемесі, егер заңнамаға сәйкес осыған уәкілетті берілген болса, мемлекеттің атынан азаматтық-құқықтық қатынастардын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 өз құзыретінің мәселелер бойынша заңнамада белгіленген тәртіппен мемлекеттік мекемесі басшысының бұйрықтарымен және басқа да Қазақстан Республикасының заңнамасында қарастырылған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мекемесінің құрылымы мен штат санының лимиті қолданыстағы заңнамаға сәйкес аудан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орналасқан жері: 100400, Қарағанды облысы, Бұқар жырау ауданы, Ботақара кенті, Қазыбек би көшесі, 60 А.</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Мемлекеттік органның толық атауы - "Бұқар жырау ауданының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Осы Ереже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мекемесіне кәсіпкерлік субъектілерімен мемлекеттік мекемесінің фунциялары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жіберілсін.</w:t>
      </w:r>
      <w:r>
        <w:br/>
      </w:r>
      <w:r>
        <w:rPr>
          <w:rFonts w:ascii="Times New Roman"/>
          <w:b w:val="false"/>
          <w:i w:val="false"/>
          <w:color w:val="000000"/>
          <w:sz w:val="28"/>
        </w:rPr>
        <w:t>
</w:t>
      </w:r>
    </w:p>
    <w:bookmarkStart w:name="z3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қала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Елбасынын – Қазақстан Республикасының Тұңғыш Президентінің тестілерінің орындалу жұмыстарын бақылау және ұйымдастыру.</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дене шынықтыру және спортты дамыту жоспарын әзірлейді және жүзеге асырады;</w:t>
      </w:r>
      <w:r>
        <w:br/>
      </w:r>
      <w:r>
        <w:rPr>
          <w:rFonts w:ascii="Times New Roman"/>
          <w:b w:val="false"/>
          <w:i w:val="false"/>
          <w:color w:val="000000"/>
          <w:sz w:val="28"/>
        </w:rPr>
        <w:t>
      </w:t>
      </w:r>
      <w:r>
        <w:rPr>
          <w:rFonts w:ascii="Times New Roman"/>
          <w:b w:val="false"/>
          <w:i w:val="false"/>
          <w:color w:val="000000"/>
          <w:sz w:val="28"/>
        </w:rPr>
        <w:t>аудан аймағын дамыту бағдарламасын жүзеге асыру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облыстық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аудан аумағында қалалық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аудан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аудан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аудандық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аудандық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7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мекемесіне басшылықты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бірінші басшысы лауазымына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аудан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мекеменің қызметін мәселелерін өз еркімен шешеді; </w:t>
      </w:r>
      <w:r>
        <w:br/>
      </w:r>
      <w:r>
        <w:rPr>
          <w:rFonts w:ascii="Times New Roman"/>
          <w:b w:val="false"/>
          <w:i w:val="false"/>
          <w:color w:val="000000"/>
          <w:sz w:val="28"/>
        </w:rPr>
        <w:t>
      </w:t>
      </w:r>
      <w:r>
        <w:rPr>
          <w:rFonts w:ascii="Times New Roman"/>
          <w:b w:val="false"/>
          <w:i w:val="false"/>
          <w:color w:val="000000"/>
          <w:sz w:val="28"/>
        </w:rPr>
        <w:t>өз құзіреті шегінде мекеменің қызметшілерін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өз құзіреті шегінде барлық қызметшілерге міндетті бұйрық шығарады және нұсқау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қызметшілеріне ынталандыру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қызметшілерінің өкілеттіліктерін анықтайды;</w:t>
      </w:r>
      <w:r>
        <w:br/>
      </w:r>
      <w:r>
        <w:rPr>
          <w:rFonts w:ascii="Times New Roman"/>
          <w:b w:val="false"/>
          <w:i w:val="false"/>
          <w:color w:val="000000"/>
          <w:sz w:val="28"/>
        </w:rPr>
        <w:t>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келісімдер жасайды;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