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3e12" w14:textId="49d3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Үміткер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25/16 қаулысы. Қарағанды облысының Әділет департаментінде 2015 жылғы 22 маусымда № 3282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Үміткер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12 маусымдағы</w:t>
            </w:r>
            <w:r>
              <w:br/>
            </w:r>
            <w:r>
              <w:rPr>
                <w:rFonts w:ascii="Times New Roman"/>
                <w:b w:val="false"/>
                <w:i w:val="false"/>
                <w:color w:val="000000"/>
                <w:sz w:val="20"/>
              </w:rPr>
              <w:t xml:space="preserve">
№ 25/16 қаулысымен бекітілген </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Үміткер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Бұқар жырау ауданы Үміткер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100420, Қарағанды облысы, Бұқар жырау ауданы, Үміткер ауылдық округі, Үміткер ауылы.</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Үміткер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әкімінің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аппаратына кәсіпкерлік субъектілерімен ауылдық округі әкімінің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әкімінің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округі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xml:space="preserve">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Ауылдық округі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округі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округі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