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9806" w14:textId="64c9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Самарканд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25/11 қаулысы. Қарағанды облысының Әділет департаментінде 2015 жылғы 22 маусымда № 3285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Самарканд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5"/>
        <w:gridCol w:w="11605"/>
      </w:tblGrid>
      <w:tr>
        <w:trPr>
          <w:trHeight w:val="30" w:hRule="atLeast"/>
        </w:trPr>
        <w:tc>
          <w:tcPr>
            <w:tcW w:w="6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 № 25/11</w:t>
            </w:r>
            <w:r>
              <w:br/>
            </w:r>
            <w:r>
              <w:rPr>
                <w:rFonts w:ascii="Times New Roman"/>
                <w:b w:val="false"/>
                <w:i w:val="false"/>
                <w:color w:val="000000"/>
                <w:sz w:val="20"/>
              </w:rPr>
              <w:t xml:space="preserve">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Самарканд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Самарканд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100433, Қарағанды облысы, Бұқар жырау ауданы, Самарканд ауылдық округі, Самарканд ауылы, Ленинская көшесі 30 Б.</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Самарканд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