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219ca" w14:textId="6f219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ауданының аумағында пайдаланылмайтын ауыл шаруашылығы мақсатындағы жерлерге жер салығының базалық мөлшерлемелерін және бірыңғай жер салығының мөлшерлемелерін жоғарлату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2015 жылғы 20 қарашадағы XLVII сессиясының № 47/326 шешімі. Қарағанды облысының Әділет департаментінде 2015 жылғы 15 желтоқсанда № 3559 болып тіркелді. Күші жойылды - Қарағанды облысы Жаңаарқа аудандық мәслихатының 2018 жылғы 23 тамыздағы № 32/229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Қарағанды облысы Жаңаарқа аудандық мәслихатының 23.08.2018 № 32/229 (алғаш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туралы"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Жаңаарқа ауданының аумағында Қазақстан Республикасының жер заңнамасына сәйкес пайдаланылмайтын ауыл шаруашылығы мақсатындағы жерлерге жер салығының базалық мөлшерлемелері және бірыңғай жер салығының мөлшерлемелері он есеге жоғарлатылсын.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бірінші ресми жарияланған күнінен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XLVII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Қуанышбеков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