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ca7b" w14:textId="a3cc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Қаршығалы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22 қаңтардағы № 18 қаулысы. Қарағанды облысының Әділет департаментінде 2015 жылғы 20 ақпанда № 2988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Қаршығалы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22 қаңтарда</w:t>
            </w:r>
            <w:r>
              <w:br/>
            </w:r>
            <w:r>
              <w:rPr>
                <w:rFonts w:ascii="Times New Roman"/>
                <w:b w:val="false"/>
                <w:i w:val="false"/>
                <w:color w:val="000000"/>
                <w:sz w:val="20"/>
              </w:rPr>
              <w:t xml:space="preserve">№ 18 қаулысымен бекітілді </w:t>
            </w:r>
          </w:p>
        </w:tc>
      </w:tr>
    </w:tbl>
    <w:bookmarkStart w:name="z11" w:id="0"/>
    <w:p>
      <w:pPr>
        <w:spacing w:after="0"/>
        <w:ind w:left="0"/>
        <w:jc w:val="left"/>
      </w:pPr>
      <w:r>
        <w:rPr>
          <w:rFonts w:ascii="Times New Roman"/>
          <w:b/>
          <w:i w:val="false"/>
          <w:color w:val="000000"/>
        </w:rPr>
        <w:t xml:space="preserve">  "Қарқаралы ауданы Қаршығалы ауылдық округі әкімі аппараты"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 Қаршығалы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100816, Қарағанды облысы, Қарқаралы ауданы, Қаршығалы ауылдық округі, Көктас ауылы, Гагарин көшесі 30.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Қаршығалы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2) 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      </w:t>
      </w:r>
      <w:r>
        <w:br/>
      </w:r>
      <w:r>
        <w:rPr>
          <w:rFonts w:ascii="Times New Roman"/>
          <w:b w:val="false"/>
          <w:i w:val="false"/>
          <w:color w:val="000000"/>
          <w:sz w:val="28"/>
        </w:rPr>
        <w:t xml:space="preserve">
      7) 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Ауылдық округ әкімі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