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6157" w14:textId="8f86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Мәди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26 ақпандағы № 49 қаулысы. Қарағанды облысының Әділет департаментінде 2015 жылғы 1 сәуірде № 3094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Мәди ауылдық округі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49 қаулысымен бекітілді</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"Қарқаралы ауданының Мәди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ауданының Мәди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100802, Қарағанды облысы, Қарқаралы ауданы, Мәди ауылдық округі, Айрық ауылы,Абишев 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ауданының Мәди ауылдық округі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 xml:space="preserve">ауылдық округі әкімі аппаратының еңбек тәртібін бекітеді; </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 </w:t>
      </w:r>
      <w:r>
        <w:rPr>
          <w:rFonts w:ascii="Times New Roman"/>
          <w:b w:val="false"/>
          <w:i w:val="false"/>
          <w:color w:val="000000"/>
          <w:sz w:val="28"/>
        </w:rPr>
        <w:t>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