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d246" w14:textId="fb6d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Қарқаралы ауданының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6 наурыздағы № 76 қаулысы. Қарағанды облысының Әділет департаментінде 2015 жылғы 8 сәуірде № 3119 болып тіркелді. Күші жойылды - Қарағанды облысы Қарқаралы ауданы әкімдігінің 2016 жылғы 4 сәуірдегі № 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 әкімдігінің 04.04.2016 </w:t>
      </w:r>
      <w:r>
        <w:rPr>
          <w:rFonts w:ascii="Times New Roman"/>
          <w:b w:val="false"/>
          <w:i w:val="false"/>
          <w:color w:val="ff0000"/>
          <w:sz w:val="28"/>
        </w:rPr>
        <w:t>№ 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жергілікті бюджеттен қаржыландырылатын Қарқаралы ауданының жергілікті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 xml:space="preserve"> әдістемесі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орындалысына бақылау жасау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6 наурыздағы</w:t>
            </w:r>
            <w:r>
              <w:br/>
            </w:r>
            <w:r>
              <w:rPr>
                <w:rFonts w:ascii="Times New Roman"/>
                <w:b w:val="false"/>
                <w:i w:val="false"/>
                <w:color w:val="000000"/>
                <w:sz w:val="20"/>
              </w:rPr>
              <w:t>
№ 76 қаулысымен бекітілді</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Жергілікті бюджеттен қаржыландырылатын Қарқаралы ауданының жергілікті атқарушы органдарының "Б"корпусы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жергілікті бюджеттен қаржыландырылатын Қарқаралы ауданының жергілікті органдарының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ушін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 </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–қызметшінің қорытынды бағасы, </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 </w:t>
      </w:r>
      <w:r>
        <w:br/>
      </w:r>
      <w:r>
        <w:rPr>
          <w:rFonts w:ascii="Times New Roman"/>
          <w:b w:val="false"/>
          <w:i w:val="false"/>
          <w:color w:val="000000"/>
          <w:sz w:val="28"/>
        </w:rPr>
        <w:t xml:space="preserve">
      19. </w:t>
      </w:r>
      <w:r>
        <w:rPr>
          <w:rFonts w:ascii="Times New Roman"/>
          <w:b w:val="false"/>
          <w:i w:val="false"/>
          <w:color w:val="000000"/>
          <w:sz w:val="28"/>
        </w:rPr>
        <w:t xml:space="preserve">Қорытынды баға мына шкала бойынша қойылады: </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21-дан 33 балға дейін – "қанағаттанарлық", </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 </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қысқаша түсіндірмемен бағаны түзетеді:</w:t>
      </w:r>
      <w:r>
        <w:br/>
      </w:r>
      <w:r>
        <w:rPr>
          <w:rFonts w:ascii="Times New Roman"/>
          <w:b w:val="false"/>
          <w:i w:val="false"/>
          <w:color w:val="000000"/>
          <w:sz w:val="28"/>
        </w:rPr>
        <w:t xml:space="preserve">
      1)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xml:space="preserve">
      3)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Қарқаралы ауданының жергілікті атқарушы</w:t>
            </w:r>
            <w:r>
              <w:br/>
            </w:r>
            <w:r>
              <w:rPr>
                <w:rFonts w:ascii="Times New Roman"/>
                <w:b w:val="false"/>
                <w:i w:val="false"/>
                <w:color w:val="000000"/>
                <w:sz w:val="20"/>
              </w:rPr>
              <w:t>органдарының "Б" 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_______________________________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2"/>
        <w:gridCol w:w="428"/>
        <w:gridCol w:w="178"/>
        <w:gridCol w:w="4765"/>
        <w:gridCol w:w="2247"/>
      </w:tblGrid>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_____</w:t>
            </w:r>
            <w:r>
              <w:br/>
            </w:r>
            <w:r>
              <w:rPr>
                <w:rFonts w:ascii="Times New Roman"/>
                <w:b w:val="false"/>
                <w:i w:val="false"/>
                <w:color w:val="000000"/>
                <w:sz w:val="20"/>
              </w:rPr>
              <w:t>
</w:t>
            </w:r>
            <w:r>
              <w:rPr>
                <w:rFonts w:ascii="Times New Roman"/>
                <w:b w:val="false"/>
                <w:i w:val="false"/>
                <w:color w:val="000000"/>
                <w:sz w:val="20"/>
              </w:rPr>
              <w:t>күні __________________</w:t>
            </w:r>
            <w:r>
              <w:br/>
            </w:r>
            <w:r>
              <w:rPr>
                <w:rFonts w:ascii="Times New Roman"/>
                <w:b w:val="false"/>
                <w:i w:val="false"/>
                <w:color w:val="000000"/>
                <w:sz w:val="20"/>
              </w:rPr>
              <w:t>
қолы 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10061"/>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Қарқаралы ауданының жергілікті атқарушы</w:t>
            </w:r>
            <w:r>
              <w:br/>
            </w:r>
            <w:r>
              <w:rPr>
                <w:rFonts w:ascii="Times New Roman"/>
                <w:b w:val="false"/>
                <w:i w:val="false"/>
                <w:color w:val="000000"/>
                <w:sz w:val="20"/>
              </w:rPr>
              <w:t>
органдарының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2-қосымша</w:t>
            </w:r>
            <w:r>
              <w:br/>
            </w:r>
            <w:r>
              <w:rPr>
                <w:rFonts w:ascii="Times New Roman"/>
                <w:b w:val="false"/>
                <w:i w:val="false"/>
                <w:color w:val="000000"/>
                <w:sz w:val="20"/>
              </w:rPr>
              <w:t>
нысан</w:t>
            </w:r>
            <w:r>
              <w:br/>
            </w:r>
            <w:r>
              <w:rPr>
                <w:rFonts w:ascii="Times New Roman"/>
                <w:b w:val="false"/>
                <w:i w:val="false"/>
                <w:color w:val="000000"/>
                <w:sz w:val="20"/>
              </w:rPr>
              <w:t>
</w:t>
            </w:r>
          </w:p>
        </w:tc>
      </w:tr>
    </w:tbl>
    <w:bookmarkStart w:name="z95"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Т.А.Ә.:________________________________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10061"/>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Қарқаралы ауданының жергілікті атқарушы</w:t>
            </w:r>
            <w:r>
              <w:br/>
            </w:r>
            <w:r>
              <w:rPr>
                <w:rFonts w:ascii="Times New Roman"/>
                <w:b w:val="false"/>
                <w:i w:val="false"/>
                <w:color w:val="000000"/>
                <w:sz w:val="20"/>
              </w:rPr>
              <w:t>
органдарының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3-қосымша</w:t>
            </w:r>
            <w:r>
              <w:br/>
            </w:r>
            <w:r>
              <w:rPr>
                <w:rFonts w:ascii="Times New Roman"/>
                <w:b w:val="false"/>
                <w:i w:val="false"/>
                <w:color w:val="000000"/>
                <w:sz w:val="20"/>
              </w:rPr>
              <w:t>
нысан</w:t>
            </w:r>
            <w:r>
              <w:br/>
            </w:r>
            <w:r>
              <w:rPr>
                <w:rFonts w:ascii="Times New Roman"/>
                <w:b w:val="false"/>
                <w:i w:val="false"/>
                <w:color w:val="000000"/>
                <w:sz w:val="20"/>
              </w:rPr>
              <w:t>
</w:t>
            </w:r>
          </w:p>
        </w:tc>
      </w:tr>
    </w:tbl>
    <w:bookmarkStart w:name="z110"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2"/>
        <w:gridCol w:w="3944"/>
        <w:gridCol w:w="1474"/>
        <w:gridCol w:w="1475"/>
        <w:gridCol w:w="1475"/>
      </w:tblGrid>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w:t>
            </w:r>
            <w:r>
              <w:br/>
            </w:r>
            <w:r>
              <w:rPr>
                <w:rFonts w:ascii="Times New Roman"/>
                <w:b w:val="false"/>
                <w:i w:val="false"/>
                <w:color w:val="000000"/>
                <w:sz w:val="20"/>
              </w:rPr>
              <w:t>
 </w:t>
            </w:r>
            <w:r>
              <w:br/>
            </w:r>
            <w:r>
              <w:rPr>
                <w:rFonts w:ascii="Times New Roman"/>
                <w:b w:val="false"/>
                <w:i w:val="false"/>
                <w:color w:val="000000"/>
                <w:sz w:val="20"/>
              </w:rPr>
              <w:t>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Комиссия қорытындысы: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_______________</w:t>
      </w:r>
      <w:r>
        <w:br/>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төрағасы:_______________________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 Күні: 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