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fb80" w14:textId="733f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Жансары ауылдық округі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9 маусымдағы № 32/07 қаулысы. Қарағанды облысының Әділет департаментінде 2015 жылғы 29 маусымда № 3303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xml:space="preserve">      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Қарағанды облысы Осакаров ауданы әкімдігінің 17.08.2015 № 42/01 (оның алғаш ресми жарияланған күнінен бастап қолданысқа енгізіледі) </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"Қарағанды облысы Осакаров ауданы Дальний ауылдық округі әкімінің аппараты" деген сөздер "Қарағанды облысы Осакаров ауданы Жансары ауылдық округі әкімінің аппараты" деген сөздермен ауыстырылды - Қарағанды облысы Осакаров ауданы әкімдігінің 17.08.2015 № 42/01 (оның алғаш ресми жарияланған күнінен бастап қолданысқа енгізіледі) </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 </w:t>
      </w:r>
      <w:r>
        <w:rPr>
          <w:rFonts w:ascii="Times New Roman"/>
          <w:b w:val="false"/>
          <w:i w:val="false"/>
          <w:color w:val="000000"/>
          <w:sz w:val="28"/>
        </w:rPr>
        <w:t xml:space="preserve">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Осакаров ауданы Жансары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ауданы әкімдігінің 17.08.2015 № 42/01 (оның алғаш ресми жарияланған күнінен бастап қолданысқа енгізіледі) </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2015 жылғы 9 маусымдағы</w:t>
            </w:r>
            <w:r>
              <w:br/>
            </w:r>
            <w:r>
              <w:rPr>
                <w:rFonts w:ascii="Times New Roman"/>
                <w:b w:val="false"/>
                <w:i w:val="false"/>
                <w:color w:val="000000"/>
                <w:sz w:val="20"/>
              </w:rPr>
              <w:t>№ 32/07 қаулысымен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"Қарағанды облысы Осакаров ауданы Жансары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 Жансары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заңды мекен-жайы: 101004, Қарағанды облысы, Осакаров ауданы, Дальнее ауылы, Мира көшесi, 7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 Жансары ауылдық округi әкiмiнiң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бірлікте мемлекеттік саясатты Қазақстан Республикасының заңнамасына сәйкес жүзеге асырылады.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xml:space="preserve">
      3) </w:t>
      </w:r>
      <w:r>
        <w:rPr>
          <w:rFonts w:ascii="Times New Roman"/>
          <w:b w:val="false"/>
          <w:i w:val="false"/>
          <w:color w:val="000000"/>
          <w:sz w:val="28"/>
        </w:rPr>
        <w:t>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r>
        <w:br/>
      </w:r>
      <w:r>
        <w:rPr>
          <w:rFonts w:ascii="Times New Roman"/>
          <w:b w:val="false"/>
          <w:i w:val="false"/>
          <w:color w:val="000000"/>
          <w:sz w:val="28"/>
        </w:rPr>
        <w:t xml:space="preserve">
      4) </w:t>
      </w:r>
      <w:r>
        <w:rPr>
          <w:rFonts w:ascii="Times New Roman"/>
          <w:b w:val="false"/>
          <w:i w:val="false"/>
          <w:color w:val="000000"/>
          <w:sz w:val="28"/>
        </w:rPr>
        <w:t>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заңнамасында көзделген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шешімдері мен өкімдерінің жобаларын әзірлейді;</w:t>
      </w:r>
      <w:r>
        <w:br/>
      </w:r>
      <w:r>
        <w:rPr>
          <w:rFonts w:ascii="Times New Roman"/>
          <w:b w:val="false"/>
          <w:i w:val="false"/>
          <w:color w:val="000000"/>
          <w:sz w:val="28"/>
        </w:rPr>
        <w:t xml:space="preserve">
      3) </w:t>
      </w:r>
      <w:r>
        <w:rPr>
          <w:rFonts w:ascii="Times New Roman"/>
          <w:b w:val="false"/>
          <w:i w:val="false"/>
          <w:color w:val="000000"/>
          <w:sz w:val="28"/>
        </w:rPr>
        <w:t>ауылдық округтің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қызметінің құжаттамалық қамтамасыз етуін жүзеге асырады;</w:t>
      </w:r>
      <w:r>
        <w:br/>
      </w:r>
      <w:r>
        <w:rPr>
          <w:rFonts w:ascii="Times New Roman"/>
          <w:b w:val="false"/>
          <w:i w:val="false"/>
          <w:color w:val="000000"/>
          <w:sz w:val="28"/>
        </w:rPr>
        <w:t xml:space="preserve">
      6) </w:t>
      </w:r>
      <w:r>
        <w:rPr>
          <w:rFonts w:ascii="Times New Roman"/>
          <w:b w:val="false"/>
          <w:i w:val="false"/>
          <w:color w:val="000000"/>
          <w:sz w:val="28"/>
        </w:rPr>
        <w:t>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8) </w:t>
      </w:r>
      <w:r>
        <w:rPr>
          <w:rFonts w:ascii="Times New Roman"/>
          <w:b w:val="false"/>
          <w:i w:val="false"/>
          <w:color w:val="000000"/>
          <w:sz w:val="28"/>
        </w:rPr>
        <w:t xml:space="preserve">ауылдық округі әкімінің шешімін, өкімін сақталуын қамтамасыз ету;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мемлекеттік көрсетілетін қызметтер қамтамасыз етеді;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жергілікті бюджетті бекіту (нақтылау) кезінде аудандық мәслихат сессияларының жұмысына қатысуға;</w:t>
      </w:r>
      <w:r>
        <w:br/>
      </w:r>
      <w:r>
        <w:rPr>
          <w:rFonts w:ascii="Times New Roman"/>
          <w:b w:val="false"/>
          <w:i w:val="false"/>
          <w:color w:val="000000"/>
          <w:sz w:val="28"/>
        </w:rPr>
        <w:t xml:space="preserve">
      3) </w:t>
      </w:r>
      <w:r>
        <w:rPr>
          <w:rFonts w:ascii="Times New Roman"/>
          <w:b w:val="false"/>
          <w:i w:val="false"/>
          <w:color w:val="000000"/>
          <w:sz w:val="28"/>
        </w:rPr>
        <w:t>жоғары тұрған органдарға еңбекпен қамтуды қамтамасыз ету, атаулы әлеуметтік көмек көрсету жөнінде ұсыныс енгізуге;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r>
        <w:br/>
      </w:r>
      <w:r>
        <w:rPr>
          <w:rFonts w:ascii="Times New Roman"/>
          <w:b w:val="false"/>
          <w:i w:val="false"/>
          <w:color w:val="000000"/>
          <w:sz w:val="28"/>
        </w:rPr>
        <w:t xml:space="preserve">
      5) </w:t>
      </w:r>
      <w:r>
        <w:rPr>
          <w:rFonts w:ascii="Times New Roman"/>
          <w:b w:val="false"/>
          <w:i w:val="false"/>
          <w:color w:val="000000"/>
          <w:sz w:val="28"/>
        </w:rPr>
        <w:t>аудан әкімінің қарауына, құзыретіне кіретін мәселерді шешу жөніндегі ұсыныстарды енгізуге;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құзыретіне кіретін мәселелер бойынша белгіленген тәртіппен мәжілістерді шақыруға;</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 қызметкерлерінің біліктілігін арттыруды қамтамасыз етуге;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заңнамаларына сәйкес, шағымдарды және жеке және заңды тұлғалардың өтініштерін қарауға;</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заңнамаларда қарастырылған, осы Ереженің міндеттері мен функцияларынан туындайтын басқа да құқықтар мен міндеттерді жүзеге асыруға.</w:t>
      </w:r>
      <w:r>
        <w:br/>
      </w:r>
      <w:r>
        <w:rPr>
          <w:rFonts w:ascii="Times New Roman"/>
          <w:b w:val="false"/>
          <w:i w:val="false"/>
          <w:color w:val="000000"/>
          <w:sz w:val="28"/>
        </w:rPr>
        <w:t>
</w:t>
      </w:r>
    </w:p>
    <w:bookmarkStart w:name="z5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жалпы басқаруын, мемлекеттік мекеменің жұмысын үйлестіреді және бақылайды;</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 өзге де ұйымдарда мемлекеттік мекеме білдіреді;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4) </w:t>
      </w:r>
      <w:r>
        <w:rPr>
          <w:rFonts w:ascii="Times New Roman"/>
          <w:b w:val="false"/>
          <w:i w:val="false"/>
          <w:color w:val="000000"/>
          <w:sz w:val="28"/>
        </w:rPr>
        <w:t>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r>
        <w:br/>
      </w:r>
      <w:r>
        <w:rPr>
          <w:rFonts w:ascii="Times New Roman"/>
          <w:b w:val="false"/>
          <w:i w:val="false"/>
          <w:color w:val="000000"/>
          <w:sz w:val="28"/>
        </w:rPr>
        <w:t xml:space="preserve">
      5) </w:t>
      </w:r>
      <w:r>
        <w:rPr>
          <w:rFonts w:ascii="Times New Roman"/>
          <w:b w:val="false"/>
          <w:i w:val="false"/>
          <w:color w:val="000000"/>
          <w:sz w:val="28"/>
        </w:rPr>
        <w:t>есеп және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заңнамаға сәйкес мемлекеттік мекеменің қызметкерлерін жұмысқа қабылдайды және жұмыстан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заңнамада белгіленген тәртіпте мемелекеттік мекеме қызметкерлеріне тәртіптік жаза беру және көтермелеу шараларын қолданады; </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мекеме қызметкерлерінің міндеттерін және олардың өкілеттік шеңберін белгілейді;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 қызметкерлерінің лауазымдық нұсқаулықтарын бекітеді;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жемқорллық қарсы шаралар қабылдайды, сыбайлас жемқорллық қарсы заңнаманың орындалуына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