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ed7b" w14:textId="5b1e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Қосқөл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2 қарашадағы № 33/03 қаулысы. Қарағанды облысының Әділет департаментінде 2015 жылғы 8 желтоқсанда № 3539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"Ұлытау ауданы Қосқөл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Ұлытау ауданы әкімі аппаратының басшысы Жайлаубаев Наурызбек Онгонысовичке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 Омаров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2015 жылғы 2 қарашадағы</w:t>
            </w:r>
            <w:r>
              <w:br/>
            </w:r>
            <w:r>
              <w:rPr>
                <w:rFonts w:ascii="Times New Roman"/>
                <w:b w:val="false"/>
                <w:i w:val="false"/>
                <w:color w:val="000000"/>
                <w:sz w:val="20"/>
              </w:rPr>
              <w:t>№ 33/03 қаулысымен бекітілген</w:t>
            </w:r>
          </w:p>
        </w:tc>
      </w:tr>
    </w:tbl>
    <w:bookmarkStart w:name="z9" w:id="0"/>
    <w:p>
      <w:pPr>
        <w:spacing w:after="0"/>
        <w:ind w:left="0"/>
        <w:jc w:val="left"/>
      </w:pPr>
      <w:r>
        <w:rPr>
          <w:rFonts w:ascii="Times New Roman"/>
          <w:b/>
          <w:i w:val="false"/>
          <w:color w:val="000000"/>
        </w:rPr>
        <w:t xml:space="preserve"> "Ұлытау ауданы Қосқөл ауылдық округі әкімінің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"Ұлытау ауданы Қосқөл ауылдық округі әкімінің аппараты"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101511, Қарағанды облысы, Ұлытау ауданы, Қосқөл ауылы, Сыздықов көшесі, 14 үй.</w:t>
      </w:r>
      <w:r>
        <w:br/>
      </w:r>
      <w:r>
        <w:rPr>
          <w:rFonts w:ascii="Times New Roman"/>
          <w:b w:val="false"/>
          <w:i w:val="false"/>
          <w:color w:val="000000"/>
          <w:sz w:val="28"/>
        </w:rPr>
        <w:t>
      </w:t>
      </w:r>
      <w:r>
        <w:rPr>
          <w:rFonts w:ascii="Times New Roman"/>
          <w:b w:val="false"/>
          <w:i w:val="false"/>
          <w:color w:val="000000"/>
          <w:sz w:val="28"/>
        </w:rPr>
        <w:t xml:space="preserve">9. 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 Қосқөл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Коскольского сельского округа Улытауского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аудан әкіміне ақпараттық және талдау сипатындағы құжаттарды дайындау;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w:t>
      </w:r>
      <w:r>
        <w:rPr>
          <w:rFonts w:ascii="Times New Roman"/>
          <w:b w:val="false"/>
          <w:i w:val="false"/>
          <w:color w:val="000000"/>
          <w:sz w:val="28"/>
        </w:rPr>
        <w:t>4) 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өтініштерді, хаттарды қарау және заңмен белгіленген тәртіпте жауаптар дайындау;</w:t>
      </w:r>
      <w:r>
        <w:br/>
      </w:r>
      <w:r>
        <w:rPr>
          <w:rFonts w:ascii="Times New Roman"/>
          <w:b w:val="false"/>
          <w:i w:val="false"/>
          <w:color w:val="000000"/>
          <w:sz w:val="28"/>
        </w:rPr>
        <w:t>
      </w:t>
      </w:r>
      <w:r>
        <w:rPr>
          <w:rFonts w:ascii="Times New Roman"/>
          <w:b w:val="false"/>
          <w:i w:val="false"/>
          <w:color w:val="000000"/>
          <w:sz w:val="28"/>
        </w:rPr>
        <w:t xml:space="preserve">2) аудан әкімі номенклатурасына сәйкес кадр резервін құру; </w:t>
      </w:r>
      <w:r>
        <w:br/>
      </w:r>
      <w:r>
        <w:rPr>
          <w:rFonts w:ascii="Times New Roman"/>
          <w:b w:val="false"/>
          <w:i w:val="false"/>
          <w:color w:val="000000"/>
          <w:sz w:val="28"/>
        </w:rPr>
        <w:t>
      </w:t>
      </w:r>
      <w:r>
        <w:rPr>
          <w:rFonts w:ascii="Times New Roman"/>
          <w:b w:val="false"/>
          <w:i w:val="false"/>
          <w:color w:val="000000"/>
          <w:sz w:val="28"/>
        </w:rPr>
        <w:t>3) мемлекеттік саясатты іске асыруды жүзеге асыру;</w:t>
      </w:r>
      <w:r>
        <w:br/>
      </w:r>
      <w:r>
        <w:rPr>
          <w:rFonts w:ascii="Times New Roman"/>
          <w:b w:val="false"/>
          <w:i w:val="false"/>
          <w:color w:val="000000"/>
          <w:sz w:val="28"/>
        </w:rPr>
        <w:t>
      </w:t>
      </w:r>
      <w:r>
        <w:rPr>
          <w:rFonts w:ascii="Times New Roman"/>
          <w:b w:val="false"/>
          <w:i w:val="false"/>
          <w:color w:val="000000"/>
          <w:sz w:val="28"/>
        </w:rPr>
        <w:t>4) Мемлекеттік мекеменің жүргізуіне қатысты мәселелер бойынша хат алмасуды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аудан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халықтың арасында өзекті мәселелер бойынша түсіндіру жұмыстарын ұйымдастырады;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 </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 басшылықты мемлекеттік мекемеге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басшысын Ұлытау ауданынің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өкімдер шығарады,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 xml:space="preserve">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11)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 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Мемлекеттік мекеменің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