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7c03" w14:textId="d967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20 наурыздағы № 78 қаулысы. Маңғыстау облысы әділет департаментінде 2015 жылғы 30 сәуірдегі № 2712 болып тіркелді. Күші жойылды - Маңғыстау облысы әкімдігінің 2015 жылғы 29 қыркүйектегі № 296 қаулысымен</w:t>
      </w:r>
    </w:p>
    <w:p>
      <w:pPr>
        <w:spacing w:after="0"/>
        <w:ind w:left="0"/>
        <w:jc w:val="both"/>
      </w:pPr>
      <w:r>
        <w:rPr>
          <w:rFonts w:ascii="Times New Roman"/>
          <w:b w:val="false"/>
          <w:i w:val="false"/>
          <w:color w:val="ff0000"/>
          <w:sz w:val="28"/>
        </w:rPr>
        <w:t>      Ескерту. Күші жойылды – Ма</w:t>
      </w:r>
      <w:r>
        <w:rPr>
          <w:rFonts w:ascii="Times New Roman"/>
          <w:b w:val="false"/>
          <w:i w:val="false"/>
          <w:color w:val="ff0000"/>
          <w:sz w:val="28"/>
        </w:rPr>
        <w:t>ңғ</w:t>
      </w:r>
      <w:r>
        <w:rPr>
          <w:rFonts w:ascii="Times New Roman"/>
          <w:b w:val="false"/>
          <w:i w:val="false"/>
          <w:color w:val="ff0000"/>
          <w:sz w:val="28"/>
        </w:rPr>
        <w:t xml:space="preserve">ыстау облысы әкімдігінің 29.09.2015 </w:t>
      </w:r>
      <w:r>
        <w:rPr>
          <w:rFonts w:ascii="Times New Roman"/>
          <w:b w:val="false"/>
          <w:i w:val="false"/>
          <w:color w:val="000000"/>
          <w:sz w:val="28"/>
        </w:rPr>
        <w:t>№ 296</w:t>
      </w:r>
      <w:r>
        <w:rPr>
          <w:rFonts w:ascii="Times New Roman"/>
          <w:b w:val="false"/>
          <w:i w:val="false"/>
          <w:color w:val="000000"/>
          <w:sz w:val="28"/>
          <w:u w:val="single"/>
        </w:rPr>
        <w:t>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Р.М. Әміржановқа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әкімінің</w:t>
      </w:r>
      <w:r>
        <w:br/>
      </w:r>
      <w:r>
        <w:rPr>
          <w:rFonts w:ascii="Times New Roman"/>
          <w:b w:val="false"/>
          <w:i w:val="false"/>
          <w:color w:val="000000"/>
          <w:sz w:val="28"/>
        </w:rPr>
        <w:t>
</w:t>
      </w:r>
      <w:r>
        <w:rPr>
          <w:rFonts w:ascii="Times New Roman"/>
          <w:b w:val="false"/>
          <w:i/>
          <w:color w:val="000000"/>
          <w:sz w:val="28"/>
        </w:rPr>
        <w:t>      міндетін атқарушы                       С. Алдашев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 Ерсайынұлы</w:t>
      </w:r>
      <w:r>
        <w:br/>
      </w:r>
      <w:r>
        <w:rPr>
          <w:rFonts w:ascii="Times New Roman"/>
          <w:b w:val="false"/>
          <w:i w:val="false"/>
          <w:color w:val="000000"/>
          <w:sz w:val="28"/>
        </w:rPr>
        <w:t>
      20 наурыз 2015 жыл</w:t>
      </w:r>
      <w:r>
        <w:br/>
      </w: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2015 жылғы 20 наурыз</w:t>
      </w:r>
      <w:r>
        <w:br/>
      </w:r>
      <w:r>
        <w:rPr>
          <w:rFonts w:ascii="Times New Roman"/>
          <w:b w:val="false"/>
          <w:i w:val="false"/>
          <w:color w:val="000000"/>
          <w:sz w:val="28"/>
        </w:rPr>
        <w:t>
      № 78 қаулысымен бекітілген</w:t>
      </w:r>
    </w:p>
    <w:bookmarkEnd w:id="1"/>
    <w:bookmarkStart w:name="z2" w:id="2"/>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регламенті 1. Жалпы ережелер</w:t>
      </w:r>
    </w:p>
    <w:bookmarkEnd w:id="2"/>
    <w:bookmarkStart w:name="z11" w:id="3"/>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 (бұдан әрі – мемлекеттік көрсетілетін қызмет) облыстың жергілікті атқарушы органдарымен (бұдан әрі – көрсетілетін қызметті беруші), оның ішінде «электрондық үкіметтің» www.e.gov.kz веб-порталы (бұдан әрі – ЭҮП) арқылы көрсетіледі.</w:t>
      </w:r>
      <w:r>
        <w:br/>
      </w:r>
      <w:r>
        <w:rPr>
          <w:rFonts w:ascii="Times New Roman"/>
          <w:b w:val="false"/>
          <w:i w:val="false"/>
          <w:color w:val="000000"/>
          <w:sz w:val="28"/>
        </w:rPr>
        <w:t>
      Өтінімдерді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кеңселері арқылы;</w:t>
      </w:r>
      <w:r>
        <w:br/>
      </w:r>
      <w:r>
        <w:rPr>
          <w:rFonts w:ascii="Times New Roman"/>
          <w:b w:val="false"/>
          <w:i w:val="false"/>
          <w:color w:val="000000"/>
          <w:sz w:val="28"/>
        </w:rPr>
        <w:t>
      2) www.e.gov.kz «электрондық үкімет»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нәтижесі - Қазақстан Республикасы Үкіметінің 2014 жылғы 6 маусымдағы № 623 қаулысымен бекітілген «Тұқымның сапасына сараптама жасау жөніндегі зертханаларды аттестаттау» мемлекеттік көрсетілетін қызмет стандартында (бұдан әрі - Стандарт) көзделген жағдайларда және негіздер бойынша дәлелді түрдегі бас тарту туралы жауап немесе тұқым сапасына сараптама жасау жөніндегі зертхананы аттестаттау туралы куәлікті беру болып табылады.</w:t>
      </w:r>
      <w:r>
        <w:br/>
      </w:r>
      <w:r>
        <w:rPr>
          <w:rFonts w:ascii="Times New Roman"/>
          <w:b w:val="false"/>
          <w:i w:val="false"/>
          <w:color w:val="000000"/>
          <w:sz w:val="28"/>
        </w:rPr>
        <w:t>
      Мемлекеттік қызметті көрсету нәтижесін ұсыну нысаны: қағаз түрінде.</w:t>
      </w:r>
    </w:p>
    <w:bookmarkEnd w:id="3"/>
    <w:bookmarkStart w:name="z14" w:id="4"/>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әрекетінің тәртiбiн сипаттау</w:t>
      </w:r>
    </w:p>
    <w:bookmarkEnd w:id="4"/>
    <w:bookmarkStart w:name="z15" w:id="5"/>
    <w:p>
      <w:pPr>
        <w:spacing w:after="0"/>
        <w:ind w:left="0"/>
        <w:jc w:val="both"/>
      </w:pPr>
      <w:r>
        <w:rPr>
          <w:rFonts w:ascii="Times New Roman"/>
          <w:b w:val="false"/>
          <w:i w:val="false"/>
          <w:color w:val="000000"/>
          <w:sz w:val="28"/>
        </w:rPr>
        <w:t>
      4. Мемлекеттiк қызмет көрсету жөніндегі рәсімді (әрекетті) бастау үшін мыналар негіз болып табылады:</w:t>
      </w:r>
      <w:r>
        <w:br/>
      </w:r>
      <w:r>
        <w:rPr>
          <w:rFonts w:ascii="Times New Roman"/>
          <w:b w:val="false"/>
          <w:i w:val="false"/>
          <w:color w:val="000000"/>
          <w:sz w:val="28"/>
        </w:rPr>
        <w:t>
      көрсетілетін қызметті берушіге жүгінген кезде – стандарттағы қосымшаға сәйкес нысан бойынша өтініш;</w:t>
      </w:r>
      <w:r>
        <w:br/>
      </w:r>
      <w:r>
        <w:rPr>
          <w:rFonts w:ascii="Times New Roman"/>
          <w:b w:val="false"/>
          <w:i w:val="false"/>
          <w:color w:val="000000"/>
          <w:sz w:val="28"/>
        </w:rPr>
        <w:t>
      портал арқылы жүгінген кезде -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Құжаттарды қабылдау тізбесі Стандарттың 9-тармағына сәйкес жүргізіледі.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үдерісінiң құрамына кiретiн әрбiр рәсiмнiң (әрекеттің) мазмұны:</w:t>
      </w:r>
      <w:r>
        <w:br/>
      </w:r>
      <w:r>
        <w:rPr>
          <w:rFonts w:ascii="Times New Roman"/>
          <w:b w:val="false"/>
          <w:i w:val="false"/>
          <w:color w:val="000000"/>
          <w:sz w:val="28"/>
        </w:rPr>
        <w:t>
      1) көрсетілетін қызметті берушінің кеңсе маманы 15 (он бес) минуттың ішінде құжаттарды қабылдауды жүзеге асырады және тіркейді. Нәтижесі – тіркейді, қабылданған құжаттары туралы талон береді және көрсетілетін қызметті беруші басшылығына құжатқа бұрыштама қоюға жолдайды;</w:t>
      </w:r>
      <w:r>
        <w:br/>
      </w:r>
      <w:r>
        <w:rPr>
          <w:rFonts w:ascii="Times New Roman"/>
          <w:b w:val="false"/>
          <w:i w:val="false"/>
          <w:color w:val="000000"/>
          <w:sz w:val="28"/>
        </w:rPr>
        <w:t>
      2) көрсетілетін қызметті берушінің басшылығы 1 (бір) жұмыс күннің ішінде келіп түскен құжаттармен танысады және орындауға жолдайды. Нәтижесі – келіп түскен құжаттарды мемлекеттік қызметті көрсету үшін көрсетілетін қызметті берушінің бөлім басшысына жолдайды;</w:t>
      </w:r>
      <w:r>
        <w:br/>
      </w:r>
      <w:r>
        <w:rPr>
          <w:rFonts w:ascii="Times New Roman"/>
          <w:b w:val="false"/>
          <w:i w:val="false"/>
          <w:color w:val="000000"/>
          <w:sz w:val="28"/>
        </w:rPr>
        <w:t>
      3) көрсетілетін қызметті берушінің бөлім басшысы 4 (төрт) сағат ішінде көрсетілетін қызмет берушінің жауапты орындаушысын анықтайды, түскен құжаттарды жолдайды. Нәтижесі – келіп түскен құжаттарды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4 (төрт) сағат ішінде ұсынылған құжаттарды комиссияға жолдайды. Нәтижесі –ұсынылған құжаттарды комиссияға жолдайды;</w:t>
      </w:r>
      <w:r>
        <w:br/>
      </w:r>
      <w:r>
        <w:rPr>
          <w:rFonts w:ascii="Times New Roman"/>
          <w:b w:val="false"/>
          <w:i w:val="false"/>
          <w:color w:val="000000"/>
          <w:sz w:val="28"/>
        </w:rPr>
        <w:t>
      5) комиссия 2 (екі) жұмыс күннің ішінде ұсынылған құжаттардың толықтығын тексереді және сараптамалық комиссияға хабарлайды. Нәтижесі - сараптамалық комиссияға тиісті жеріне бару туралы хабарлайды;</w:t>
      </w:r>
      <w:r>
        <w:br/>
      </w:r>
      <w:r>
        <w:rPr>
          <w:rFonts w:ascii="Times New Roman"/>
          <w:b w:val="false"/>
          <w:i w:val="false"/>
          <w:color w:val="000000"/>
          <w:sz w:val="28"/>
        </w:rPr>
        <w:t>
      6) сараптамалық комиссия 12 ( он екі) жұмыс күн ішінде комиссиядан хабарлама түскен күннен бастап тиісті жерге бару арқылы тексеру жүргізеді. Нәтижесі –сараптамалық комиссияның тексерісінің нәтижесі бойынша тексеру актісі жасалады;</w:t>
      </w:r>
      <w:r>
        <w:br/>
      </w:r>
      <w:r>
        <w:rPr>
          <w:rFonts w:ascii="Times New Roman"/>
          <w:b w:val="false"/>
          <w:i w:val="false"/>
          <w:color w:val="000000"/>
          <w:sz w:val="28"/>
        </w:rPr>
        <w:t>
      7) комиссия 2 (екі) жұмыс күн ішінде құжаттарды қарау қорытындысы бойынша тұқым сапасына сараптама жасау жөніндегі зертхананы аттестаттау немесе аттестаттаудан бас тарту туралы шешім қабылдайды, ол хаттамамен ресімделеді, оған комиссияның барлық мүшелері қол қояды. Нәтижесі – хаттамаға қолдар қойылады, тұқым сапасына сараптама жасау жөніндегі зертхананы аттестаттау немесе аттестаттаудан бас тарту туралы шешім қабылдайды;</w:t>
      </w:r>
      <w:r>
        <w:br/>
      </w:r>
      <w:r>
        <w:rPr>
          <w:rFonts w:ascii="Times New Roman"/>
          <w:b w:val="false"/>
          <w:i w:val="false"/>
          <w:color w:val="000000"/>
          <w:sz w:val="28"/>
        </w:rPr>
        <w:t>
      8) көрсетілетін қызметті берушінің жауапты орындаушысы 1 (бір) жұмыс күннің ішінде комиссия қорытындысын қарайды және аттестаттау туралы куәлік дайындайды. Нәтижесі – тұқым сапасына сараптама жасау жөніндегі зертхананы аттестаттау немесе аттестаттаудан бас тарту туралы шешім қабылдайды;</w:t>
      </w:r>
      <w:r>
        <w:br/>
      </w:r>
      <w:r>
        <w:rPr>
          <w:rFonts w:ascii="Times New Roman"/>
          <w:b w:val="false"/>
          <w:i w:val="false"/>
          <w:color w:val="000000"/>
          <w:sz w:val="28"/>
        </w:rPr>
        <w:t>
      9) көрсетілетін қызметті берушінің басшылығы 1 (бір) жұмыс күннің ішінде аттестаттау туралы куәлікке немесе көрсетілетін мемлекеттік қызметтен дәлелді бас тарту туралы жауапқа қол қояды. Нәтижесі-аттестаттау туралы куәлік немесе дәлелді бас тарту туралы жауап;</w:t>
      </w:r>
      <w:r>
        <w:br/>
      </w:r>
      <w:r>
        <w:rPr>
          <w:rFonts w:ascii="Times New Roman"/>
          <w:b w:val="false"/>
          <w:i w:val="false"/>
          <w:color w:val="000000"/>
          <w:sz w:val="28"/>
        </w:rPr>
        <w:t>
      10) көрсетілетін қызметті берушінің кеңсе маманы 15 (он бес) минуттың ішінде көрсетілетін қызметті алушыға аттестаттау туралы куәлік немесе көрсетілетін мемлекеттік қызметтен дәлелді бас тарту туралы жауап береді. Нәтижесі –аттестаттау туралы куәлік немесе көрсетілетін мемлекеттік қызметтен дәлелді бас тарту туралы жауап береді.</w:t>
      </w:r>
    </w:p>
    <w:bookmarkEnd w:id="5"/>
    <w:bookmarkStart w:name="z17" w:id="6"/>
    <w:p>
      <w:pPr>
        <w:spacing w:after="0"/>
        <w:ind w:left="0"/>
        <w:jc w:val="left"/>
      </w:pPr>
      <w:r>
        <w:rPr>
          <w:rFonts w:ascii="Times New Roman"/>
          <w:b/>
          <w:i w:val="false"/>
          <w:color w:val="000000"/>
        </w:rPr>
        <w:t xml:space="preserve"> 
3. Мемлекеттiк қызмет көрсету үдерісінде көрсетілетін қызметті берушiнiң құрылымдық бөлiмшелерiнiң (қызметкерлерiнiң) өзара әрекетінің тәртiбiн сипаттау</w:t>
      </w:r>
    </w:p>
    <w:bookmarkEnd w:id="6"/>
    <w:bookmarkStart w:name="z18" w:id="7"/>
    <w:p>
      <w:pPr>
        <w:spacing w:after="0"/>
        <w:ind w:left="0"/>
        <w:jc w:val="both"/>
      </w:pPr>
      <w:r>
        <w:rPr>
          <w:rFonts w:ascii="Times New Roman"/>
          <w:b w:val="false"/>
          <w:i w:val="false"/>
          <w:color w:val="000000"/>
          <w:sz w:val="28"/>
        </w:rPr>
        <w:t>
      6. 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5) комиссия;</w:t>
      </w:r>
      <w:r>
        <w:br/>
      </w:r>
      <w:r>
        <w:rPr>
          <w:rFonts w:ascii="Times New Roman"/>
          <w:b w:val="false"/>
          <w:i w:val="false"/>
          <w:color w:val="000000"/>
          <w:sz w:val="28"/>
        </w:rPr>
        <w:t>
      6) сараптамалық комиссия</w:t>
      </w:r>
      <w:r>
        <w:br/>
      </w:r>
      <w:r>
        <w:rPr>
          <w:rFonts w:ascii="Times New Roman"/>
          <w:b w:val="false"/>
          <w:i w:val="false"/>
          <w:color w:val="000000"/>
          <w:sz w:val="28"/>
        </w:rPr>
        <w:t>
</w:t>
      </w:r>
      <w:r>
        <w:rPr>
          <w:rFonts w:ascii="Times New Roman"/>
          <w:b w:val="false"/>
          <w:i w:val="false"/>
          <w:color w:val="000000"/>
          <w:sz w:val="28"/>
        </w:rPr>
        <w:t>
      7. Рәсімдердің (іс-қимылдардың) реттілігін сипаттау осы «Тұқымның сапасына сараптама жасау жөніндегі зертханаларды аттестаттау»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 көрсетілетін блок-схемамен сүйемелденеді.</w:t>
      </w:r>
    </w:p>
    <w:bookmarkEnd w:id="7"/>
    <w:bookmarkStart w:name="z20" w:id="8"/>
    <w:p>
      <w:pPr>
        <w:spacing w:after="0"/>
        <w:ind w:left="0"/>
        <w:jc w:val="left"/>
      </w:pPr>
      <w:r>
        <w:rPr>
          <w:rFonts w:ascii="Times New Roman"/>
          <w:b/>
          <w:i w:val="false"/>
          <w:color w:val="000000"/>
        </w:rPr>
        <w:t xml:space="preserve"> 
4. Көрсетілетін мемлекеттік қызметті көрсету үдерісінде ақпараттық жүйелерді пайдалану тәртібін сипаттау</w:t>
      </w:r>
    </w:p>
    <w:bookmarkEnd w:id="8"/>
    <w:bookmarkStart w:name="z21" w:id="9"/>
    <w:p>
      <w:pPr>
        <w:spacing w:after="0"/>
        <w:ind w:left="0"/>
        <w:jc w:val="both"/>
      </w:pPr>
      <w:r>
        <w:rPr>
          <w:rFonts w:ascii="Times New Roman"/>
          <w:b w:val="false"/>
          <w:i w:val="false"/>
          <w:color w:val="000000"/>
          <w:sz w:val="28"/>
        </w:rPr>
        <w:t>
      8. ЭҮП арқылы көрсетілетін мемлекеттік қызметті көрсету кезіндегі көрсетілетін қызметті алушының өтініш беру және ресімнің (іс - әрекеттің) реттілігін сипаттау:</w:t>
      </w:r>
      <w:r>
        <w:br/>
      </w:r>
      <w:r>
        <w:rPr>
          <w:rFonts w:ascii="Times New Roman"/>
          <w:b w:val="false"/>
          <w:i w:val="false"/>
          <w:color w:val="000000"/>
          <w:sz w:val="28"/>
        </w:rPr>
        <w:t>
      1) көрсетілетін қызметті алушы компьютердегі интернет-браузерінде сақталып тіркелген өзінің ЭЦҚ куәлігінің көмегімен ЭҮП-де тіркеуді жүзеге асырады (ЭҮП-де тіркелмеген көрсетілетін қызметті алушы үшін жүзеге асырылады);</w:t>
      </w:r>
      <w:r>
        <w:br/>
      </w:r>
      <w:r>
        <w:rPr>
          <w:rFonts w:ascii="Times New Roman"/>
          <w:b w:val="false"/>
          <w:i w:val="false"/>
          <w:color w:val="000000"/>
          <w:sz w:val="28"/>
        </w:rPr>
        <w:t>
      2) 1- процесс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ЭҮП-ге енгізу (авторлау үдерісі);</w:t>
      </w:r>
      <w:r>
        <w:br/>
      </w: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номері/бизнес сәйкестендіру номері (бұдан әрі - ЖСН/БСН) мен пароль арқылы ЭҮП-де тексеру;</w:t>
      </w:r>
      <w:r>
        <w:br/>
      </w:r>
      <w:r>
        <w:rPr>
          <w:rFonts w:ascii="Times New Roman"/>
          <w:b w:val="false"/>
          <w:i w:val="false"/>
          <w:color w:val="000000"/>
          <w:sz w:val="28"/>
        </w:rPr>
        <w:t>
      4) 2- процесс – көрсетілетін қызметті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 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4- процесс – «электрондық үкіметтің» төлем шлюзінде (бұдан әрі –ЭҮТШ) қызметке ақы төлеу, бұдан кейін төлем туралы ақпарат «Е-лицензиялау» мемлекеттік деректер базасы ақпараттық жүйесіне (бұдан әрі – «ЕЛ» МДБ АЖ) келіп түседі;</w:t>
      </w:r>
      <w:r>
        <w:br/>
      </w:r>
      <w:r>
        <w:rPr>
          <w:rFonts w:ascii="Times New Roman"/>
          <w:b w:val="false"/>
          <w:i w:val="false"/>
          <w:color w:val="000000"/>
          <w:sz w:val="28"/>
        </w:rPr>
        <w:t>
      7) 2-шарт–«ЕЛ»МДБАЖ-да қызметті көрсету үшін төлем дерегін тексеру;</w:t>
      </w:r>
      <w:r>
        <w:br/>
      </w:r>
      <w:r>
        <w:rPr>
          <w:rFonts w:ascii="Times New Roman"/>
          <w:b w:val="false"/>
          <w:i w:val="false"/>
          <w:color w:val="000000"/>
          <w:sz w:val="28"/>
        </w:rPr>
        <w:t>
      8) 5- процесс – «ЕЛ»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 процесс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7- 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 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9- процесс – «ЕЛ» МДБ АЖ-да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(бұдан әрі –«ЕЛ» МДБ АЖО АЖ) сұранысты өңдеу;</w:t>
      </w:r>
      <w:r>
        <w:br/>
      </w:r>
      <w:r>
        <w:rPr>
          <w:rFonts w:ascii="Times New Roman"/>
          <w:b w:val="false"/>
          <w:i w:val="false"/>
          <w:color w:val="000000"/>
          <w:sz w:val="28"/>
        </w:rPr>
        <w:t>
      14) 4-шарт – лицензияны беру үшін қызмет берушінің көрсетілетін қызметті алушының біліктілік талаптарына және негіздемелеріне сәйкестігін тексеруі;</w:t>
      </w:r>
      <w:r>
        <w:br/>
      </w:r>
      <w:r>
        <w:rPr>
          <w:rFonts w:ascii="Times New Roman"/>
          <w:b w:val="false"/>
          <w:i w:val="false"/>
          <w:color w:val="000000"/>
          <w:sz w:val="28"/>
        </w:rPr>
        <w:t>
      15) 10- процесс – «ЕЛ» МДБ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 процесс – көрсетілетін қызметті алушының «ЕЛ» МДБ АЖО АЖ-да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ЭҮП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 көрсету кезіндегі өтініш беру тәртібін және рәсімнің (іс - әрекеттің) реттілігін сипаттау:</w:t>
      </w:r>
      <w:r>
        <w:br/>
      </w:r>
      <w:r>
        <w:rPr>
          <w:rFonts w:ascii="Times New Roman"/>
          <w:b w:val="false"/>
          <w:i w:val="false"/>
          <w:color w:val="000000"/>
          <w:sz w:val="28"/>
        </w:rPr>
        <w:t>
      1) 1- процесс – көрсетілетін қызметті беруші қызметкерінің мемлекеттік қызметті көрсету үшін «ЕЛ» МДБ АЖО АЖ-да логин мен пароль енгізуі (авторлау үдерісі);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 МДБ АЖО АЖ-да логин мен пароль арқылы тексеру;</w:t>
      </w:r>
      <w:r>
        <w:br/>
      </w:r>
      <w:r>
        <w:rPr>
          <w:rFonts w:ascii="Times New Roman"/>
          <w:b w:val="false"/>
          <w:i w:val="false"/>
          <w:color w:val="000000"/>
          <w:sz w:val="28"/>
        </w:rPr>
        <w:t>
      3) 2- процесс – көрсетілетін қызметті берушінің қызметкерінің деректерінде бұзушылықтардың болуына байланысты авторлаудан бас тарту туралы хабарламаны «ЕЛ» МДБ АЖО АЖ-да қалыптастыру;</w:t>
      </w:r>
      <w:r>
        <w:br/>
      </w:r>
      <w:r>
        <w:rPr>
          <w:rFonts w:ascii="Times New Roman"/>
          <w:b w:val="false"/>
          <w:i w:val="false"/>
          <w:color w:val="000000"/>
          <w:sz w:val="28"/>
        </w:rPr>
        <w:t>
      4) 3- процесс – көрсетілетін қызметті берушінің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4- процесс – «электрондық үкіметтің» шлюзі (бұдан әрі – ЭҮШ) арқылы жеке тұлға мемлекеттік деректер базасы/заңды тұлға мемлекеттік деректер базасында (бұдан әрі –ЖТ МДБ/ЗТ МДБ) көрсетілетін қызметті алушы туралы деректеріне сұрау салу;</w:t>
      </w:r>
      <w:r>
        <w:br/>
      </w:r>
      <w:r>
        <w:rPr>
          <w:rFonts w:ascii="Times New Roman"/>
          <w:b w:val="false"/>
          <w:i w:val="false"/>
          <w:color w:val="000000"/>
          <w:sz w:val="28"/>
        </w:rPr>
        <w:t>
      6) 2-шарт –ЖТ МДБ/ЗТ МДБ-да көрсетілетін қызметті алушы деректерінің болуын тексеру;</w:t>
      </w:r>
      <w:r>
        <w:br/>
      </w:r>
      <w:r>
        <w:rPr>
          <w:rFonts w:ascii="Times New Roman"/>
          <w:b w:val="false"/>
          <w:i w:val="false"/>
          <w:color w:val="000000"/>
          <w:sz w:val="28"/>
        </w:rPr>
        <w:t>
      7) 5- процесс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 процесс – қағаз түріндегі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 процесс – «ЕЛ» МДБ АЖО АЖ-да сұранысты тіркеу және қызметті өңдеу;</w:t>
      </w:r>
      <w:r>
        <w:br/>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8- процесс – «ЕЛ» МДБ АЖО АЖ-да көрсетілетін қызметті алушының деректерінде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12) 9-процесс – «ЕЛ» МДБ АЖО АЖ-да қалыптастырылған қызмет нәтижесін (электрондық лицензияны)көрсетілетін қызмет алушының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Порталында, интернет-ресурсында орналастырылады.</w:t>
      </w:r>
    </w:p>
    <w:bookmarkEnd w:id="9"/>
    <w:bookmarkStart w:name="z3" w:id="10"/>
    <w:p>
      <w:pPr>
        <w:spacing w:after="0"/>
        <w:ind w:left="0"/>
        <w:jc w:val="both"/>
      </w:pPr>
      <w:r>
        <w:rPr>
          <w:rFonts w:ascii="Times New Roman"/>
          <w:b w:val="false"/>
          <w:i w:val="false"/>
          <w:color w:val="000000"/>
          <w:sz w:val="28"/>
        </w:rPr>
        <w:t>
«Тұқымның сапасына сараптама жасау</w:t>
      </w:r>
      <w:r>
        <w:br/>
      </w:r>
      <w:r>
        <w:rPr>
          <w:rFonts w:ascii="Times New Roman"/>
          <w:b w:val="false"/>
          <w:i w:val="false"/>
          <w:color w:val="000000"/>
          <w:sz w:val="28"/>
        </w:rPr>
        <w:t>
жөніндегі зертханаларды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10"/>
    <w:p>
      <w:pPr>
        <w:spacing w:after="0"/>
        <w:ind w:left="0"/>
        <w:jc w:val="both"/>
      </w:pPr>
      <w:r>
        <w:drawing>
          <wp:inline distT="0" distB="0" distL="0" distR="0">
            <wp:extent cx="89662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5499100"/>
                    </a:xfrm>
                    <a:prstGeom prst="rect">
                      <a:avLst/>
                    </a:prstGeom>
                  </pic:spPr>
                </pic:pic>
              </a:graphicData>
            </a:graphic>
          </wp:inline>
        </w:drawing>
      </w:r>
      <w:r>
        <w:br/>
      </w:r>
      <w:r>
        <w:rPr>
          <w:rFonts w:ascii="Times New Roman"/>
          <w:b w:val="false"/>
          <w:i w:val="false"/>
          <w:color w:val="000000"/>
          <w:sz w:val="28"/>
        </w:rPr>
        <w:t>
 </w:t>
      </w:r>
    </w:p>
    <w:bookmarkStart w:name="z4" w:id="11"/>
    <w:p>
      <w:pPr>
        <w:spacing w:after="0"/>
        <w:ind w:left="0"/>
        <w:jc w:val="both"/>
      </w:pPr>
      <w:r>
        <w:rPr>
          <w:rFonts w:ascii="Times New Roman"/>
          <w:b w:val="false"/>
          <w:i w:val="false"/>
          <w:color w:val="000000"/>
          <w:sz w:val="28"/>
        </w:rPr>
        <w:t>
«Тұқымның сапасына сараптама жасау</w:t>
      </w:r>
      <w:r>
        <w:br/>
      </w:r>
      <w:r>
        <w:rPr>
          <w:rFonts w:ascii="Times New Roman"/>
          <w:b w:val="false"/>
          <w:i w:val="false"/>
          <w:color w:val="000000"/>
          <w:sz w:val="28"/>
        </w:rPr>
        <w:t>
жөніндегі зертханаларды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11"/>
    <w:p>
      <w:pPr>
        <w:spacing w:after="0"/>
        <w:ind w:left="0"/>
        <w:jc w:val="both"/>
      </w:pPr>
      <w:r>
        <w:drawing>
          <wp:inline distT="0" distB="0" distL="0" distR="0">
            <wp:extent cx="8953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53500" cy="5676900"/>
                    </a:xfrm>
                    <a:prstGeom prst="rect">
                      <a:avLst/>
                    </a:prstGeom>
                  </pic:spPr>
                </pic:pic>
              </a:graphicData>
            </a:graphic>
          </wp:inline>
        </w:drawing>
      </w:r>
      <w:r>
        <w:br/>
      </w:r>
      <w:r>
        <w:rPr>
          <w:rFonts w:ascii="Times New Roman"/>
          <w:b w:val="false"/>
          <w:i w:val="false"/>
          <w:color w:val="000000"/>
          <w:sz w:val="28"/>
        </w:rPr>
        <w:t>
 </w:t>
      </w:r>
    </w:p>
    <w:bookmarkStart w:name="z5" w:id="12"/>
    <w:p>
      <w:pPr>
        <w:spacing w:after="0"/>
        <w:ind w:left="0"/>
        <w:jc w:val="both"/>
      </w:pPr>
      <w:r>
        <w:rPr>
          <w:rFonts w:ascii="Times New Roman"/>
          <w:b w:val="false"/>
          <w:i w:val="false"/>
          <w:color w:val="000000"/>
          <w:sz w:val="28"/>
        </w:rPr>
        <w:t>
«Тұқымның сапасына сараптама жасау</w:t>
      </w:r>
      <w:r>
        <w:br/>
      </w:r>
      <w:r>
        <w:rPr>
          <w:rFonts w:ascii="Times New Roman"/>
          <w:b w:val="false"/>
          <w:i w:val="false"/>
          <w:color w:val="000000"/>
          <w:sz w:val="28"/>
        </w:rPr>
        <w:t>
жөніндегі зертханаларды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12"/>
    <w:p>
      <w:pPr>
        <w:spacing w:after="0"/>
        <w:ind w:left="0"/>
        <w:jc w:val="both"/>
      </w:pPr>
      <w:r>
        <w:drawing>
          <wp:inline distT="0" distB="0" distL="0" distR="0">
            <wp:extent cx="89916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91600" cy="5461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8961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96100" cy="5321300"/>
                    </a:xfrm>
                    <a:prstGeom prst="rect">
                      <a:avLst/>
                    </a:prstGeom>
                  </pic:spPr>
                </pic:pic>
              </a:graphicData>
            </a:graphic>
          </wp:inline>
        </w:drawing>
      </w:r>
      <w:r>
        <w:br/>
      </w:r>
      <w:r>
        <w:rPr>
          <w:rFonts w:ascii="Times New Roman"/>
          <w:b w:val="false"/>
          <w:i w:val="false"/>
          <w:color w:val="000000"/>
          <w:sz w:val="28"/>
        </w:rPr>
        <w:t>
 </w:t>
      </w:r>
    </w:p>
    <w:bookmarkStart w:name="z6" w:id="13"/>
    <w:p>
      <w:pPr>
        <w:spacing w:after="0"/>
        <w:ind w:left="0"/>
        <w:jc w:val="both"/>
      </w:pPr>
      <w:r>
        <w:rPr>
          <w:rFonts w:ascii="Times New Roman"/>
          <w:b w:val="false"/>
          <w:i w:val="false"/>
          <w:color w:val="000000"/>
          <w:sz w:val="28"/>
        </w:rPr>
        <w:t>
«Тұқымның сапасына сараптама жасау</w:t>
      </w:r>
      <w:r>
        <w:br/>
      </w:r>
      <w:r>
        <w:rPr>
          <w:rFonts w:ascii="Times New Roman"/>
          <w:b w:val="false"/>
          <w:i w:val="false"/>
          <w:color w:val="000000"/>
          <w:sz w:val="28"/>
        </w:rPr>
        <w:t>
жөніндегі зертханаларды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3"/>
    <w:p>
      <w:pPr>
        <w:spacing w:after="0"/>
        <w:ind w:left="0"/>
        <w:jc w:val="both"/>
      </w:pPr>
      <w:r>
        <w:drawing>
          <wp:inline distT="0" distB="0" distL="0" distR="0">
            <wp:extent cx="9017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0" cy="5676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437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43700" cy="214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