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4f51" w14:textId="c2f4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2014 жылғы 28 ақпандағы № 22 "Қостанай облысы Денисов ауданы Комаров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19 маусымдағы № 57 шешімі. Қостанай облысының Әділет департаментінде 2015 жылғы 8 шілдеде № 5735 болып тіркелді. Күші жойылды - Қостанай облысы Денисов ауданы мәслихатының 2019 жылғы 31 қазандағы № 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31.10.2019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2014 жылғы 28 ақпандағы № 22 "Қостанай облысы Денисов ауданы Комаров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4550 болып тіркелген, 2014 жылғы 25 сәуірде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Денисов ауданы Комаров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Комаров ауылдық округі ауылдардың шегінде бөлек жиынды өткізуді Комаров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Комаров ауылдық округі ауылдардың қатысып отырған және оған қатысуға құқығы бар тұрғындарын тіркеу жүргізіледі.".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кезектен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Денисов ауданы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ауылдық округі әкімінің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Г. Сарина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"19"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