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be4c" w14:textId="c54b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иеліктен айыру түрлерін тандау жөніндегі критерийлерді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10 сәуірдегі № 96 қаулысы. Қостанай облысының Әділет департаментінде 2015 жылғы 14 мамырда № 5599 болып тіркелді. Күші жойылды - Қостанай облысы Қарасу ауданы әкімдігінің 2016 жылғы 26 шілдедегі № 204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26.07.2016 </w:t>
      </w:r>
      <w:r>
        <w:rPr>
          <w:rFonts w:ascii="Times New Roman"/>
          <w:b w:val="false"/>
          <w:i w:val="false"/>
          <w:color w:val="ff0000"/>
          <w:sz w:val="28"/>
        </w:rPr>
        <w:t>№ 204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31-бабына</w:t>
      </w:r>
      <w:r>
        <w:rPr>
          <w:rFonts w:ascii="Times New Roman"/>
          <w:b w:val="false"/>
          <w:i w:val="false"/>
          <w:color w:val="000000"/>
          <w:sz w:val="28"/>
        </w:rPr>
        <w:t xml:space="preserve"> және "Жекешелендіру объектілерін сату қағидасын бекіту туралы" Қазақстан Республикасы Үкіметінің 2011 жылғы 9 тамыздағы № 920</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Коммуналдық мүлікті иеліктен айыру түрлерін тандау жөніндегі критерийлері осы 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10 сәуірдегі</w:t>
            </w:r>
            <w:r>
              <w:br/>
            </w:r>
            <w:r>
              <w:rPr>
                <w:rFonts w:ascii="Times New Roman"/>
                <w:b w:val="false"/>
                <w:i w:val="false"/>
                <w:color w:val="000000"/>
                <w:sz w:val="20"/>
              </w:rPr>
              <w:t>№ 96 қаулысына қосымша</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Коммуналдық мүлікті иеліктен айыру түрлерін таңдау жөніндегі критерийлер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0043"/>
        <w:gridCol w:w="1357"/>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түрі</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объектісін әрі қарай бақылауға мемлекеттік мүддесінің болмауы;</w:t>
            </w:r>
            <w:r>
              <w:br/>
            </w: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ең жоғары мүмкін баға бойынша жекешелендіру объектісін сату және саудаға қатысушылардың кең тобын тарту қажеттілігі;</w:t>
            </w:r>
            <w:r>
              <w:br/>
            </w:r>
            <w:r>
              <w:rPr>
                <w:rFonts w:ascii="Times New Roman"/>
                <w:b w:val="false"/>
                <w:i w:val="false"/>
                <w:color w:val="000000"/>
                <w:sz w:val="20"/>
              </w:rPr>
              <w:t>
мемлекетке тиесілі бағалы қағаздарды оларды әрі қарай бақылауға мемлекеттің мүддесі болмаған кезде сату.</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аукцион нысанында өткізу</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Заңнамамен белгіленген мерзімдерде жекешелендіру объектісін сатудан бюджетке ақшалай қаражатты алу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w:t>
            </w:r>
            <w:r>
              <w:br/>
            </w:r>
            <w:r>
              <w:rPr>
                <w:rFonts w:ascii="Times New Roman"/>
                <w:b w:val="false"/>
                <w:i w:val="false"/>
                <w:color w:val="000000"/>
                <w:sz w:val="20"/>
              </w:rPr>
              <w:t>
ең жоғары баға бойынша жекешелендіру объектісін сату қажеттілігі;</w:t>
            </w:r>
            <w:r>
              <w:br/>
            </w: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 болған жағдайда мемлекетке тиесілі бағалы қағаздарды сату.</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коммерциялық тендер нысанында өткізу</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Сенімгерлік басқарудың, сенімгер басқарушымен, жалға алушымен (жалдаушымен) кейін сатып алу құқығымен мүліктік жалға (жалдауға) беру шартының талаптарын орындау үшін мемлекеттің бақылауын белгілі бір уақыт ішінде сақтау қажеттілігі.</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атаулы сату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