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2c6d" w14:textId="d7d2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Жамбыл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444 қаулысы. Қостанай облысының Әділет департаментінде 2015 жылғы 22 қыркүйекте № 5896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Жамбыл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444 қаулысымен бекітілген</w:t>
            </w:r>
          </w:p>
        </w:tc>
      </w:tr>
    </w:tbl>
    <w:p>
      <w:pPr>
        <w:spacing w:after="0"/>
        <w:ind w:left="0"/>
        <w:jc w:val="left"/>
      </w:pPr>
      <w:r>
        <w:rPr>
          <w:rFonts w:ascii="Times New Roman"/>
          <w:b/>
          <w:i w:val="false"/>
          <w:color w:val="000000"/>
        </w:rPr>
        <w:t xml:space="preserve"> "Қостанай ауданының Жамбыл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ауданының Жамбыл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Жамбыл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Жамбыл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Жамбыл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Жамбыл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Жамбыл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Жамбыл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Жамбыл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111107, Қазақстан Республикасы, Қостанай облысы, Қостанай ауданы, Жамбыл ауылы, Центральная көшесі,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Жамбыл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Жамбыл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Жамбыл ауылдық округі әкімінің аппараты" мемлекеттік мекемесіне кәсіпкерлік субъектілерімен "Қостанай ауданының Жамбыл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ауданының Жамбыл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ауданының Жамбыл ауылдық округі әкімінің аппараты" мемлекеттік мекемесі басшылықты "Қостанай ауданының Жамбыл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Жамбыл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Жамбыл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Жамбыл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Жамбыл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"Қостанай ауданының Жамбыл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Жамбыл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Жамбыл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Жамбыл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ауданының Жамбыл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