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73f9" w14:textId="56d7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ақылы қоғамдық жұмыстарды ұйымдастыру туралы</w:t>
      </w:r>
    </w:p>
    <w:p>
      <w:pPr>
        <w:spacing w:after="0"/>
        <w:ind w:left="0"/>
        <w:jc w:val="both"/>
      </w:pPr>
      <w:r>
        <w:rPr>
          <w:rFonts w:ascii="Times New Roman"/>
          <w:b w:val="false"/>
          <w:i w:val="false"/>
          <w:color w:val="000000"/>
          <w:sz w:val="28"/>
        </w:rPr>
        <w:t>Қостанай облысы Меңдіқара ауданы әкімдігінің 2015 жылғы 26 қаңтардағы № 15 қаулысы. Қостанай облысының Әділет департаментінде 2015 жылғы 12 ақпанда № 5371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"Халықты жұмыспен қамту туралы" 2001 жылғы 23 қаңтардағы Қазақстан Республикасының Заңы 7-бабының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Меңдіқара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2015 жылы жұмыссыздар үшін ұйымдардың </w:t>
      </w:r>
      <w:r>
        <w:rPr>
          <w:rFonts w:ascii="Times New Roman"/>
          <w:b w:val="false"/>
          <w:i w:val="false"/>
          <w:color w:val="000000"/>
          <w:sz w:val="28"/>
        </w:rPr>
        <w:t>тiзбесi</w:t>
      </w:r>
      <w:r>
        <w:rPr>
          <w:rFonts w:ascii="Times New Roman"/>
          <w:b w:val="false"/>
          <w:i w:val="false"/>
          <w:color w:val="000000"/>
          <w:sz w:val="28"/>
        </w:rPr>
        <w:t>, қоғамдық жұмыстардың түрлерi, көлемi және нақты жағдайлары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жұмыстарды ұйымдастыру "Меңдіқара ауданының жұмыспен қамту және әлеуметтік бағдарламалар бөлімі" мемлекеттік мекемесі мен тізбеде белгіленген ұйымдар арасындағы, қолданыстағы заңнамаға сәйкес жасалған қоғамдық жұмыстарды орындауға арналған шартта көрсетілген шарттарда жүргізілсін.</w:t>
      </w:r>
      <w:r>
        <w:br/>
      </w:r>
      <w:r>
        <w:rPr>
          <w:rFonts w:ascii="Times New Roman"/>
          <w:b w:val="false"/>
          <w:i w:val="false"/>
          <w:color w:val="000000"/>
          <w:sz w:val="28"/>
        </w:rPr>
        <w:t>
</w:t>
      </w:r>
      <w:r>
        <w:rPr>
          <w:rFonts w:ascii="Times New Roman"/>
          <w:b w:val="false"/>
          <w:i w:val="false"/>
          <w:color w:val="000000"/>
          <w:sz w:val="28"/>
        </w:rPr>
        <w:t>
      3. Еңбекақы, Қазақстан Республикасының қолданыстағы заңнамасымен белгіленген мөлшерде әлеуметтік салықты, Мемлекеттік әлеуметтік сақтандыру қорына әлеуметтік аударымдарға, жыл сайынғы ақылы еңбек демалысының пайдаланылмаған күндері үшін өтемақы төлемдеріне, қоғамдық жұмыстарға қатысатын жұмыссыздарға тиесілі жалақы есептеу және төлеу бойынша екінші деңгейдегі банктердің қызметтеріне комиссиялық сыйақы төлеуге арналған шығындар жергілікті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әкiмiнiң орынбасары М.Ә. Ерқановқа жүктелсiн.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кейін күнтізбелік он күн өткен соң қолданысқа енгiзiледi.</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Қ. Садуақасов</w:t>
      </w:r>
    </w:p>
    <w:bookmarkStart w:name="z7"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26 қаңтардағы  </w:t>
      </w:r>
      <w:r>
        <w:br/>
      </w:r>
      <w:r>
        <w:rPr>
          <w:rFonts w:ascii="Times New Roman"/>
          <w:b w:val="false"/>
          <w:i w:val="false"/>
          <w:color w:val="000000"/>
          <w:sz w:val="28"/>
        </w:rPr>
        <w:t xml:space="preserve">
№ 15 қаулысымен бекітілген </w:t>
      </w:r>
    </w:p>
    <w:bookmarkEnd w:id="1"/>
    <w:p>
      <w:pPr>
        <w:spacing w:after="0"/>
        <w:ind w:left="0"/>
        <w:jc w:val="left"/>
      </w:pPr>
      <w:r>
        <w:rPr>
          <w:rFonts w:ascii="Times New Roman"/>
          <w:b/>
          <w:i w:val="false"/>
          <w:color w:val="000000"/>
        </w:rPr>
        <w:t xml:space="preserve"> 2015 жылы жұмыссыздар үшін ұйымдардың</w:t>
      </w:r>
      <w:r>
        <w:br/>
      </w:r>
      <w:r>
        <w:rPr>
          <w:rFonts w:ascii="Times New Roman"/>
          <w:b/>
          <w:i w:val="false"/>
          <w:color w:val="000000"/>
        </w:rPr>
        <w:t>
тiзбесi, қоғамдық жұмыстардың түрлерi,</w:t>
      </w:r>
      <w:r>
        <w:br/>
      </w:r>
      <w:r>
        <w:rPr>
          <w:rFonts w:ascii="Times New Roman"/>
          <w:b/>
          <w:i w:val="false"/>
          <w:color w:val="000000"/>
        </w:rPr>
        <w:t>
көлемі және нақты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516"/>
        <w:gridCol w:w="2707"/>
        <w:gridCol w:w="2092"/>
        <w:gridCol w:w="3535"/>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көлемi (сағат)</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жағдайлары</w:t>
            </w:r>
          </w:p>
        </w:tc>
      </w:tr>
      <w:tr>
        <w:trPr>
          <w:trHeight w:val="14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Алешин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3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қарастырылған шектеулерді ескере отырып, аптасына 40 сағаттан артық емес, екі демалыс күнімен, бір сағаттан кем емес түскі үзіліспен</w:t>
            </w:r>
          </w:p>
        </w:tc>
      </w:tr>
      <w:tr>
        <w:trPr>
          <w:trHeight w:val="13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Борков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Буденный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c>
          <w:tcPr>
            <w:tcW w:w="0" w:type="auto"/>
            <w:vMerge/>
            <w:tcBorders>
              <w:top w:val="nil"/>
              <w:left w:val="single" w:color="cfcfcf" w:sz="5"/>
              <w:bottom w:val="single" w:color="cfcfcf" w:sz="5"/>
              <w:right w:val="single" w:color="cfcfcf" w:sz="5"/>
            </w:tcBorders>
          </w:tcPr>
          <w:p/>
        </w:tc>
      </w:tr>
      <w:tr>
        <w:trPr>
          <w:trHeight w:val="13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Введен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0" w:type="auto"/>
            <w:vMerge/>
            <w:tcBorders>
              <w:top w:val="nil"/>
              <w:left w:val="single" w:color="cfcfcf" w:sz="5"/>
              <w:bottom w:val="single" w:color="cfcfcf" w:sz="5"/>
              <w:right w:val="single" w:color="cfcfcf" w:sz="5"/>
            </w:tcBorders>
          </w:tcPr>
          <w:p/>
        </w:tc>
      </w:tr>
      <w:tr>
        <w:trPr>
          <w:trHeight w:val="14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Қарақоға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0" w:type="auto"/>
            <w:vMerge/>
            <w:tcBorders>
              <w:top w:val="nil"/>
              <w:left w:val="single" w:color="cfcfcf" w:sz="5"/>
              <w:bottom w:val="single" w:color="cfcfcf" w:sz="5"/>
              <w:right w:val="single" w:color="cfcfcf" w:sz="5"/>
            </w:tcBorders>
          </w:tcPr>
          <w:p/>
        </w:tc>
      </w:tr>
      <w:tr>
        <w:trPr>
          <w:trHeight w:val="13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Краснопреснен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c>
          <w:tcPr>
            <w:tcW w:w="0" w:type="auto"/>
            <w:vMerge/>
            <w:tcBorders>
              <w:top w:val="nil"/>
              <w:left w:val="single" w:color="cfcfcf" w:sz="5"/>
              <w:bottom w:val="single" w:color="cfcfcf" w:sz="5"/>
              <w:right w:val="single" w:color="cfcfcf" w:sz="5"/>
            </w:tcBorders>
          </w:tcPr>
          <w:p/>
        </w:tc>
      </w:tr>
      <w:tr>
        <w:trPr>
          <w:trHeight w:val="14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Каменскорал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Ломоносов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w:t>
            </w:r>
          </w:p>
        </w:tc>
        <w:tc>
          <w:tcPr>
            <w:tcW w:w="0" w:type="auto"/>
            <w:vMerge/>
            <w:tcBorders>
              <w:top w:val="nil"/>
              <w:left w:val="single" w:color="cfcfcf" w:sz="5"/>
              <w:bottom w:val="single" w:color="cfcfcf" w:sz="5"/>
              <w:right w:val="single" w:color="cfcfcf" w:sz="5"/>
            </w:tcBorders>
          </w:tcPr>
          <w:p/>
        </w:tc>
      </w:tr>
      <w:tr>
        <w:trPr>
          <w:trHeight w:val="13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Михайлов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w:t>
            </w:r>
          </w:p>
        </w:tc>
        <w:tc>
          <w:tcPr>
            <w:tcW w:w="0" w:type="auto"/>
            <w:vMerge/>
            <w:tcBorders>
              <w:top w:val="nil"/>
              <w:left w:val="single" w:color="cfcfcf" w:sz="5"/>
              <w:bottom w:val="single" w:color="cfcfcf" w:sz="5"/>
              <w:right w:val="single" w:color="cfcfcf" w:sz="5"/>
            </w:tcBorders>
          </w:tcPr>
          <w:p/>
        </w:tc>
      </w:tr>
      <w:tr>
        <w:trPr>
          <w:trHeight w:val="14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Первомай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c>
          <w:tcPr>
            <w:tcW w:w="0" w:type="auto"/>
            <w:vMerge/>
            <w:tcBorders>
              <w:top w:val="nil"/>
              <w:left w:val="single" w:color="cfcfcf" w:sz="5"/>
              <w:bottom w:val="single" w:color="cfcfcf" w:sz="5"/>
              <w:right w:val="single" w:color="cfcfcf" w:sz="5"/>
            </w:tcBorders>
          </w:tcPr>
          <w:p/>
        </w:tc>
      </w:tr>
      <w:tr>
        <w:trPr>
          <w:trHeight w:val="14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Соснов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c>
          <w:tcPr>
            <w:tcW w:w="0" w:type="auto"/>
            <w:vMerge/>
            <w:tcBorders>
              <w:top w:val="nil"/>
              <w:left w:val="single" w:color="cfcfcf" w:sz="5"/>
              <w:bottom w:val="single" w:color="cfcfcf" w:sz="5"/>
              <w:right w:val="single" w:color="cfcfcf" w:sz="5"/>
            </w:tcBorders>
          </w:tcPr>
          <w:p/>
        </w:tc>
      </w:tr>
      <w:tr>
        <w:trPr>
          <w:trHeight w:val="15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Теңіз ауылдық округі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c>
          <w:tcPr>
            <w:tcW w:w="0" w:type="auto"/>
            <w:vMerge/>
            <w:tcBorders>
              <w:top w:val="nil"/>
              <w:left w:val="single" w:color="cfcfcf" w:sz="5"/>
              <w:bottom w:val="single" w:color="cfcfcf" w:sz="5"/>
              <w:right w:val="single" w:color="cfcfcf" w:sz="5"/>
            </w:tcBorders>
          </w:tcPr>
          <w:p/>
        </w:tc>
      </w:tr>
      <w:tr>
        <w:trPr>
          <w:trHeight w:val="17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әкімінің аппараты"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көгалдандыру, жинау және абаттандыру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c>
          <w:tcPr>
            <w:tcW w:w="0" w:type="auto"/>
            <w:vMerge/>
            <w:tcBorders>
              <w:top w:val="nil"/>
              <w:left w:val="single" w:color="cfcfcf" w:sz="5"/>
              <w:bottom w:val="single" w:color="cfcfcf" w:sz="5"/>
              <w:right w:val="single" w:color="cfcfcf" w:sz="5"/>
            </w:tcBorders>
          </w:tcPr>
          <w:p/>
        </w:tc>
      </w:tr>
      <w:tr>
        <w:trPr>
          <w:trHeight w:val="14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 мемлекеттік мекемесі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өңдек бойынша жұмыстарға күн сайынғы көмек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