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c809" w14:textId="aa2c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аудынының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2015 жылғы 10 шілдедегі № 153 қаулысы. Қостанай облысының Әділет департаментінде 2015 жылғы 17 шілдеде № 5755 болып тіркелді. Күші жойылды - Қостанай облысы Меңдіқара ауданы әкімдігінің 2015 жылғы 6 қазандағы № 222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әкімдігінің 06.10.2015 </w:t>
      </w:r>
      <w:r>
        <w:rPr>
          <w:rFonts w:ascii="Times New Roman"/>
          <w:b w:val="false"/>
          <w:i w:val="false"/>
          <w:color w:val="ff0000"/>
          <w:sz w:val="28"/>
        </w:rPr>
        <w:t>№ 222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Меңдіқара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В. Ионенко</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10 шілдедегі  </w:t>
      </w:r>
      <w:r>
        <w:br/>
      </w:r>
      <w:r>
        <w:rPr>
          <w:rFonts w:ascii="Times New Roman"/>
          <w:b w:val="false"/>
          <w:i w:val="false"/>
          <w:color w:val="000000"/>
          <w:sz w:val="28"/>
        </w:rPr>
        <w:t xml:space="preserve">
№ 153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63500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7244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10 шілдедегі  </w:t>
      </w:r>
      <w:r>
        <w:br/>
      </w:r>
      <w:r>
        <w:rPr>
          <w:rFonts w:ascii="Times New Roman"/>
          <w:b w:val="false"/>
          <w:i w:val="false"/>
          <w:color w:val="000000"/>
          <w:sz w:val="28"/>
        </w:rPr>
        <w:t xml:space="preserve">
№ 153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Меңдіқара ауданының шалғайдағы елдi мекендерде тұратын балаларды жалпы бiлiм беретiн мектептерге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Меңдіқара ауданының шалғайдағы елдi мекендерде тұратын балаларды жалпы бiлiм беретiн мектептерге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1" w:id="6"/>
    <w:p>
      <w:pPr>
        <w:spacing w:after="0"/>
        <w:ind w:left="0"/>
        <w:jc w:val="left"/>
      </w:pPr>
      <w:r>
        <w:rPr>
          <w:rFonts w:ascii="Times New Roman"/>
          <w:b/>
          <w:i w:val="false"/>
          <w:color w:val="000000"/>
        </w:rPr>
        <w:t xml:space="preserve"> 
2. Балаларды тасымалдауды ұйымдастыру</w:t>
      </w:r>
    </w:p>
    <w:bookmarkEnd w:id="6"/>
    <w:bookmarkStart w:name="z12"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Жол жүру қағидасын</w:t>
      </w:r>
      <w:r>
        <w:rPr>
          <w:rFonts w:ascii="Times New Roman"/>
          <w:b w:val="false"/>
          <w:i w:val="false"/>
          <w:color w:val="000000"/>
          <w:sz w:val="28"/>
        </w:rPr>
        <w:t xml:space="preserve"> (бұдан әрі – Жол жүру қағидасы) соңғы жылдары еңбек тәртібін және қозғалысы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тісіру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w:t>
      </w:r>
      <w:r>
        <w:rPr>
          <w:rFonts w:ascii="Times New Roman"/>
          <w:b w:val="false"/>
          <w:i w:val="false"/>
          <w:color w:val="000000"/>
          <w:sz w:val="28"/>
        </w:rPr>
        <w:t>Жол жүру ережесiн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5" w:id="8"/>
    <w:p>
      <w:pPr>
        <w:spacing w:after="0"/>
        <w:ind w:left="0"/>
        <w:jc w:val="left"/>
      </w:pPr>
      <w:r>
        <w:rPr>
          <w:rFonts w:ascii="Times New Roman"/>
          <w:b/>
          <w:i w:val="false"/>
          <w:color w:val="000000"/>
        </w:rPr>
        <w:t xml:space="preserve"> 
3. Қорытынды</w:t>
      </w:r>
    </w:p>
    <w:bookmarkEnd w:id="8"/>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