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5451" w14:textId="6225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iстейтiн әлеуметтiк қамсыздандыру, бiлiм беру, мәдениет, спорт және ветеринария саласындағы мамандар лауазымдарының тiзбесiн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6 тамыздағы № 188 қаулысы. Қостанай облысының Әділет департаментінде 2015 жылғы 18 тамызда № 5810 болып тіркелді. Күші жойылды - Қостанай облысы Меңдіқара ауданы әкімдігінің 2016 жылғы 12 қаңтардағы № 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Меңдіқара ауданы әкімдігінің 12.01.2016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iстейтiн әлеуметтiк қамсыздандыру, бiлiм беру, мәдениет, спорт және ветеринария саласындағы мамандар лауазымдарының тiзбесi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Меңдіқара ауданы әкімдігінің 2014 жылғы 26 мамырдағы № 221 "Азаматтық қызметші болып табылатын және ауылдық жерде жұмыс iстейтiн әлеуметтiк қамсыздандыру, бiлiм беру, мәдениет, спорт және ветеринария саласындағы мамандар лауазымдарының тiзбесiн айқындау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4862 тіркелген, 2015 жылғы 24 шілдеде "Меңдіқара үні"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Ә. Ерқановқа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___________В. Леонов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06.08.2015 ж.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6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үйде көрсетілетін әлеуметтік көмек бөлімшесінің (орталықтың)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күтім жөніндегі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жалпы білім беретін мектептердің, мектеп-интернаттардың және басқа да бастауыш, негізгі орта, жалпы орта, техникалық және кәсіптік, орта білімнен кейінгі, қосымша білім беру ұйымдарындағы директордың (басшының) ғылыми, оқу, оқу-өндірістік, оқу-тәрбие, оқу-әдістемелік жұмысы, ақпараттық технологиялар, тәрбие жұмысы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ұйымдарының барлық мамандықтар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педагог-ұйымдастырушы;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мектепке дейінгі ұйымның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интернат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аға тәрбиеші,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аға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лагерьдің (қорғаныс-спорттық, сауықтыру, мектеп, еңбек және демалыс)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оқу-өндірістік (оқу) шеберхана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зертхана, кабинет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еңбек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аға әдіскер,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медициналық бике, емдәм бикесі;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спорт жөніндегі жаттықтырушы-оқытушы;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алғашқы әскери даярлық оқытушы-ұйымдастырушысы;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дефектолог- мұғалім, логопед-мұғалім, логопед.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барлық атаудағы суретшілер;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әдіскер, аға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аға кітапханашы, кітапханашы,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режиссер, дыбыс режиссері;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музыкалық жетекші,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бөлім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хормейстер, хореограф,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көркем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оқытушы.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жаттықтырушы-оқытушы;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дене шынықтыру жөніндегі нұсқаушы.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 фельдшері.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