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5fc89" w14:textId="c05fc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2014 жылғы 10 ақпандағы "Павлодар облысының жер қойнауын пайдалану, қоршаған орта және су ресурстары басқармасы" мемлекеттік мекемесі туралы ережені бекіту туралы" № 29/2 қаулысына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2015 жылғы 13 қаңтардағы № 2/1 қаулысы. Павлодар облысының Әділет департаментінде 2015 жылғы 28 қаңтарда № 4284 болып тіркелді. Күші жойылды - Павлодар облыстық әкімдігінің 2018 жылғы 12 қыркүйектегі № 321/5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облыстық әкімдігінің 12.09.2018 № 321/5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Үлгілі ережесін бекіту жөнінде" № 410 </w:t>
      </w:r>
      <w:r>
        <w:rPr>
          <w:rFonts w:ascii="Times New Roman"/>
          <w:b w:val="false"/>
          <w:i w:val="false"/>
          <w:color w:val="000000"/>
          <w:sz w:val="28"/>
        </w:rPr>
        <w:t>Жарлығына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Павлодар облысы әкімдігінің 2014 жылғы 10 ақпандағы "Павлодар облысының жер қойнауын пайдалану, қоршаған орта және су ресурстары басқармасы" мемлекеттік мекемесі туралы ережені бекіту туралы" № 29/2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3712 болып тіркелген, 2014 жылғы 27 ақпандағы "Сарыарқа самалы" газетінде, 2014 жылғы 27 ақпандағы "Звезда Прииртышья" газетінде жарияланған) келесідей өзгеріс пен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"Павлодар облысының жер қойнауын пайдалану, қоршаған орта және су ресурстары басқармасы" мемлекеттік мекемесі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33) тармақша келесі редакцияда жазылсын;</w:t>
      </w:r>
    </w:p>
    <w:p>
      <w:pPr>
        <w:spacing w:after="0"/>
        <w:ind w:left="0"/>
        <w:jc w:val="both"/>
      </w:pPr>
      <w:r>
        <w:rPr>
          <w:rFonts w:ascii="Times New Roman"/>
          <w:b w:val="false"/>
          <w:i w:val="false"/>
          <w:color w:val="000000"/>
          <w:sz w:val="28"/>
        </w:rPr>
        <w:t>
      "33) бір облыстың аумағында орналасқан, жергілікті, халықаралық және республикалық маңызы бар балық шаруашылығы су айдындарын бекітіп беру бойынша конкурстар өткізу";</w:t>
      </w:r>
    </w:p>
    <w:bookmarkStart w:name="z5" w:id="3"/>
    <w:p>
      <w:pPr>
        <w:spacing w:after="0"/>
        <w:ind w:left="0"/>
        <w:jc w:val="both"/>
      </w:pPr>
      <w:r>
        <w:rPr>
          <w:rFonts w:ascii="Times New Roman"/>
          <w:b w:val="false"/>
          <w:i w:val="false"/>
          <w:color w:val="000000"/>
          <w:sz w:val="28"/>
        </w:rPr>
        <w:t>
      келесі мазмұндағы 66), 67), 68), 69), 70), 71), 72), 73), 74), 75), 76), 77), 78), 79), 80), 81), 82), 83) тармақшалармен толықтырылсын:</w:t>
      </w:r>
    </w:p>
    <w:bookmarkEnd w:id="3"/>
    <w:p>
      <w:pPr>
        <w:spacing w:after="0"/>
        <w:ind w:left="0"/>
        <w:jc w:val="both"/>
      </w:pPr>
      <w:r>
        <w:rPr>
          <w:rFonts w:ascii="Times New Roman"/>
          <w:b w:val="false"/>
          <w:i w:val="false"/>
          <w:color w:val="000000"/>
          <w:sz w:val="28"/>
        </w:rPr>
        <w:t>
      "66) аңшылық шаруашылығының мұқтаждықтары үшін жануарлар дүниесін пайдаланушыларға аңшылық алқаптарды бекітіп беру бойынша конкурстар өткізу;</w:t>
      </w:r>
    </w:p>
    <w:p>
      <w:pPr>
        <w:spacing w:after="0"/>
        <w:ind w:left="0"/>
        <w:jc w:val="both"/>
      </w:pPr>
      <w:r>
        <w:rPr>
          <w:rFonts w:ascii="Times New Roman"/>
          <w:b w:val="false"/>
          <w:i w:val="false"/>
          <w:color w:val="000000"/>
          <w:sz w:val="28"/>
        </w:rPr>
        <w:t>
      67) сирек кездесетiн және құрып кету қаупi төнген жануарлар түрлерiн интродукциялау, реинтродукциялау және будандастыру, сондай-ақ қолдан өсiру жөнiндегi қызметтi ұйымдастыру;</w:t>
      </w:r>
    </w:p>
    <w:p>
      <w:pPr>
        <w:spacing w:after="0"/>
        <w:ind w:left="0"/>
        <w:jc w:val="both"/>
      </w:pPr>
      <w:r>
        <w:rPr>
          <w:rFonts w:ascii="Times New Roman"/>
          <w:b w:val="false"/>
          <w:i w:val="false"/>
          <w:color w:val="000000"/>
          <w:sz w:val="28"/>
        </w:rPr>
        <w:t>
      68) аңшылық алқаптарының резервтiк қорында жануарлар дүниесiн қорғауды ұйымдастыру және қамтамасыз ету;</w:t>
      </w:r>
    </w:p>
    <w:p>
      <w:pPr>
        <w:spacing w:after="0"/>
        <w:ind w:left="0"/>
        <w:jc w:val="both"/>
      </w:pPr>
      <w:r>
        <w:rPr>
          <w:rFonts w:ascii="Times New Roman"/>
          <w:b w:val="false"/>
          <w:i w:val="false"/>
          <w:color w:val="000000"/>
          <w:sz w:val="28"/>
        </w:rPr>
        <w:t>
      69) балық шаруашылығы су айдындарының және (немесе) учаскелерiнiң резервтiк қорын қорғауды ұйымдастыру және қамтамасыз ету;</w:t>
      </w:r>
    </w:p>
    <w:p>
      <w:pPr>
        <w:spacing w:after="0"/>
        <w:ind w:left="0"/>
        <w:jc w:val="both"/>
      </w:pPr>
      <w:r>
        <w:rPr>
          <w:rFonts w:ascii="Times New Roman"/>
          <w:b w:val="false"/>
          <w:i w:val="false"/>
          <w:color w:val="000000"/>
          <w:sz w:val="28"/>
        </w:rPr>
        <w:t>
      70) ғылыми ұсынымдар негізінде балық шаруашылығы су айдындарын және (немесе) учаскелерін паспорттауды жүргізу;</w:t>
      </w:r>
    </w:p>
    <w:p>
      <w:pPr>
        <w:spacing w:after="0"/>
        <w:ind w:left="0"/>
        <w:jc w:val="both"/>
      </w:pPr>
      <w:r>
        <w:rPr>
          <w:rFonts w:ascii="Times New Roman"/>
          <w:b w:val="false"/>
          <w:i w:val="false"/>
          <w:color w:val="000000"/>
          <w:sz w:val="28"/>
        </w:rPr>
        <w:t>
      71) рекреациялық балық аулау аймағын белгілеу;</w:t>
      </w:r>
    </w:p>
    <w:p>
      <w:pPr>
        <w:spacing w:after="0"/>
        <w:ind w:left="0"/>
        <w:jc w:val="both"/>
      </w:pPr>
      <w:r>
        <w:rPr>
          <w:rFonts w:ascii="Times New Roman"/>
          <w:b w:val="false"/>
          <w:i w:val="false"/>
          <w:color w:val="000000"/>
          <w:sz w:val="28"/>
        </w:rPr>
        <w:t>
      72) балық шаруашылығы учаскелерінің шекараларын белгілеу, ұйықтарды (ұйықтық учаскелерді) ашу және жабу;</w:t>
      </w:r>
    </w:p>
    <w:p>
      <w:pPr>
        <w:spacing w:after="0"/>
        <w:ind w:left="0"/>
        <w:jc w:val="both"/>
      </w:pPr>
      <w:r>
        <w:rPr>
          <w:rFonts w:ascii="Times New Roman"/>
          <w:b w:val="false"/>
          <w:i w:val="false"/>
          <w:color w:val="000000"/>
          <w:sz w:val="28"/>
        </w:rPr>
        <w:t>
      73) екі және одан да көп облыс аумағында орналасқан балық шаруашылығы су айдындарында ғылыми-зерттеу үшін аулау, сондай-ақ сирек кездесетін және құрып бара жатқан жануарлар түрін қоспағанда, жануарлар әлемін пайдалануға рұқсат беру;</w:t>
      </w:r>
    </w:p>
    <w:p>
      <w:pPr>
        <w:spacing w:after="0"/>
        <w:ind w:left="0"/>
        <w:jc w:val="both"/>
      </w:pPr>
      <w:r>
        <w:rPr>
          <w:rFonts w:ascii="Times New Roman"/>
          <w:b w:val="false"/>
          <w:i w:val="false"/>
          <w:color w:val="000000"/>
          <w:sz w:val="28"/>
        </w:rPr>
        <w:t>
      74) өздерінің функционалдық қарауындағы мемлекеттiк орман қоры учаскелерiнде орман пайдалану құқығын, сондай-ақ ормандардың жай-күйiне және молықтырылуына қауiп төндiретiн жұмыстарды Қазақстан Республикасының заңнамасына сәйкес тоқтата тұру, шектеу, тоқтату;</w:t>
      </w:r>
    </w:p>
    <w:p>
      <w:pPr>
        <w:spacing w:after="0"/>
        <w:ind w:left="0"/>
        <w:jc w:val="both"/>
      </w:pPr>
      <w:r>
        <w:rPr>
          <w:rFonts w:ascii="Times New Roman"/>
          <w:b w:val="false"/>
          <w:i w:val="false"/>
          <w:color w:val="000000"/>
          <w:sz w:val="28"/>
        </w:rPr>
        <w:t>
      75) орман ресурстарын сауықтыру, рекреациялық, тарихи-мәдени, туристік және спорттық мақсаттар; аңшылық шаруашылығының мұқтаждықтары; жанама орман пайдалану үшін ұзақ мерзімді орман пайдалануға берілген, өз қарауындағы мемлекеттік орман қоры жерлерінде орман пайдаланушыларға құрылыс объектілерін салуға учаскелер беру және осы учаскелерді осындай объектілер салу үшін пайдалануға рұқсат беру;</w:t>
      </w:r>
    </w:p>
    <w:p>
      <w:pPr>
        <w:spacing w:after="0"/>
        <w:ind w:left="0"/>
        <w:jc w:val="both"/>
      </w:pPr>
      <w:r>
        <w:rPr>
          <w:rFonts w:ascii="Times New Roman"/>
          <w:b w:val="false"/>
          <w:i w:val="false"/>
          <w:color w:val="000000"/>
          <w:sz w:val="28"/>
        </w:rPr>
        <w:t>
      76) мемлекеттік орман қоры учаскелерінде ұзақ мерзімді орман пайдалану шартын мемлекеттік тіркеуді жүзеге асыру;</w:t>
      </w:r>
    </w:p>
    <w:p>
      <w:pPr>
        <w:spacing w:after="0"/>
        <w:ind w:left="0"/>
        <w:jc w:val="both"/>
      </w:pPr>
      <w:r>
        <w:rPr>
          <w:rFonts w:ascii="Times New Roman"/>
          <w:b w:val="false"/>
          <w:i w:val="false"/>
          <w:color w:val="000000"/>
          <w:sz w:val="28"/>
        </w:rPr>
        <w:t>
      77) өз құзыреті шегінде табиғат қорғау іс-шараларының жоспарларын келісу;</w:t>
      </w:r>
    </w:p>
    <w:p>
      <w:pPr>
        <w:spacing w:after="0"/>
        <w:ind w:left="0"/>
        <w:jc w:val="both"/>
      </w:pPr>
      <w:r>
        <w:rPr>
          <w:rFonts w:ascii="Times New Roman"/>
          <w:b w:val="false"/>
          <w:i w:val="false"/>
          <w:color w:val="000000"/>
          <w:sz w:val="28"/>
        </w:rPr>
        <w:t>
      78) коммуналдық қалдықтармен жұмыс істеу саласында қолданбалы ғылыми-зерттеу және тәжірибелік-конструкторлық жұмыстар жүргізуді ұйымдастыру;</w:t>
      </w:r>
    </w:p>
    <w:p>
      <w:pPr>
        <w:spacing w:after="0"/>
        <w:ind w:left="0"/>
        <w:jc w:val="both"/>
      </w:pPr>
      <w:r>
        <w:rPr>
          <w:rFonts w:ascii="Times New Roman"/>
          <w:b w:val="false"/>
          <w:i w:val="false"/>
          <w:color w:val="000000"/>
          <w:sz w:val="28"/>
        </w:rPr>
        <w:t>
      79) коммуналдық қалдықтардың түзілуі мен жинақталу нормаларын есептеу қағидаларын бекіту;</w:t>
      </w:r>
    </w:p>
    <w:p>
      <w:pPr>
        <w:spacing w:after="0"/>
        <w:ind w:left="0"/>
        <w:jc w:val="both"/>
      </w:pPr>
      <w:r>
        <w:rPr>
          <w:rFonts w:ascii="Times New Roman"/>
          <w:b w:val="false"/>
          <w:i w:val="false"/>
          <w:color w:val="000000"/>
          <w:sz w:val="28"/>
        </w:rPr>
        <w:t>
      80) өз құзыреті шегінде қалдықтарды басқару бағдарламасын келісімдейді;</w:t>
      </w:r>
    </w:p>
    <w:p>
      <w:pPr>
        <w:spacing w:after="0"/>
        <w:ind w:left="0"/>
        <w:jc w:val="both"/>
      </w:pPr>
      <w:r>
        <w:rPr>
          <w:rFonts w:ascii="Times New Roman"/>
          <w:b w:val="false"/>
          <w:i w:val="false"/>
          <w:color w:val="000000"/>
          <w:sz w:val="28"/>
        </w:rPr>
        <w:t>
      81) елді мекендерді шаруашылық-ауыз сумен жабдықтау үшін жерасты суларына іздестіру-барлау жұмыстарын ұйымдастыру және жүргізу;</w:t>
      </w:r>
    </w:p>
    <w:p>
      <w:pPr>
        <w:spacing w:after="0"/>
        <w:ind w:left="0"/>
        <w:jc w:val="both"/>
      </w:pPr>
      <w:r>
        <w:rPr>
          <w:rFonts w:ascii="Times New Roman"/>
          <w:b w:val="false"/>
          <w:i w:val="false"/>
          <w:color w:val="000000"/>
          <w:sz w:val="28"/>
        </w:rPr>
        <w:t>
      82) пайдалы қазбалар жатқан алаңдарда құрылыс салуға, сондай-ақ олар жатқан орындарда жерасты құрылыстарын орналастыруға рұқсат беру;</w:t>
      </w:r>
    </w:p>
    <w:p>
      <w:pPr>
        <w:spacing w:after="0"/>
        <w:ind w:left="0"/>
        <w:jc w:val="both"/>
      </w:pPr>
      <w:r>
        <w:rPr>
          <w:rFonts w:ascii="Times New Roman"/>
          <w:b w:val="false"/>
          <w:i w:val="false"/>
          <w:color w:val="000000"/>
          <w:sz w:val="28"/>
        </w:rPr>
        <w:t>
      83) облыс әкімдігі және әкімінің актілерімен, өзге нормативтік құқықтық актілермен көзделген жағдайда, акционерлік қоғамдардың мемлекеттік акциялар пакетін және жауапкершілігі шектеулі серіктестігіндегі қатысу үлестерін иелену және пайдалану құқығын, мемлекеттік заңды тұлғалардың құқық субъектісінің өкілеттіктерін жүзеге асыру, соның ішінде тиісті саланың уәкілетті органдарының құзыретіне ұқсас оларға қатысты шешімдерді қабылдау.".</w:t>
      </w:r>
    </w:p>
    <w:bookmarkStart w:name="z6" w:id="4"/>
    <w:p>
      <w:pPr>
        <w:spacing w:after="0"/>
        <w:ind w:left="0"/>
        <w:jc w:val="both"/>
      </w:pPr>
      <w:r>
        <w:rPr>
          <w:rFonts w:ascii="Times New Roman"/>
          <w:b w:val="false"/>
          <w:i w:val="false"/>
          <w:color w:val="000000"/>
          <w:sz w:val="28"/>
        </w:rPr>
        <w:t>
      2. "Павлодар облысының жер қойнауын пайдалану, қоршаған орта және су ресурстары басқармасы" мемлекеттік мекемесі заңнамамен белгіленген тәртіпте:</w:t>
      </w:r>
    </w:p>
    <w:bookmarkEnd w:id="4"/>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қаулының аумақтық әділет органында мемлекеттік тіркелуінен кейін он күнтізбелік күн ішінде бұқаралық ақпарат құралдарында және "Әділет" ақпараттық-құқықтық жүйесінде ресми жариялауға жіберілуін қамтамасыз етсін.</w:t>
      </w:r>
    </w:p>
    <w:bookmarkStart w:name="z7" w:id="5"/>
    <w:p>
      <w:pPr>
        <w:spacing w:after="0"/>
        <w:ind w:left="0"/>
        <w:jc w:val="both"/>
      </w:pPr>
      <w:r>
        <w:rPr>
          <w:rFonts w:ascii="Times New Roman"/>
          <w:b w:val="false"/>
          <w:i w:val="false"/>
          <w:color w:val="000000"/>
          <w:sz w:val="28"/>
        </w:rPr>
        <w:t>
      3. Осы қаулының орындалуын бақылау облыс әкімінің орынбасары Н. К. Әшімбетовке жүктелсін.</w:t>
      </w:r>
    </w:p>
    <w:bookmarkEnd w:id="5"/>
    <w:bookmarkStart w:name="z8" w:id="6"/>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