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68df" w14:textId="ca06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Шолақсор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6 мамырдағы № 113 қаулысы. Павлодар облысының Әділет департаментінде 2015 жылғы 25 мамырда № 4484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Шолақсор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Шолақсор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Шолақсор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Шолақсор ауылдық округі әкімінің аппараты" мемлекеттік мекемесі Ақтоғай ауданы Шолақсор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Шолақсор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Шолақсор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Шолақсор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Шолақсор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Шолақсор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Шолақсор ауылдық округі әкімінің аппараты" мемлекеттік мекемесі өз құзыретінің мәселелері бойынша заңнамада белгіленген тәртіппен Ақтоғай ауданы Шолақсор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Шолақсор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Шолақсор ауылдық округі әкімінің аппараты" мемлекеттік мекемесінің орналасқан мекен-жайы: Қазақстан Республикасы, Павлодар облысы, 140200, Ақтоғай ауданы, Шолақсор ауылы, Целинная көшесі, 18.</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Шолақсор ауылдық округі әкімінің аппараты" мемлекеттік мекемесі, государственное учреждение "Аппарат акима Шолаксорского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Шолақсор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Шолақсор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Шолақсор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Шолақсор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Шолақсор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Шолақсор ауылдық округі әкімінің аппараты" мемлекеттік мекемесі кәсіпкерлік субъектілерімен "Ақтоғай ауданы Шолақсор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Шолақсор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Шолақсор ауылдық округі әкімінің аппараты" мемлекеттік мекемесінің миссиясы: Ақтоғай ауданы Шолақсор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Шолақсор ауылдық округі әкімінің аппараты" мемлекеттік мекемесінің мақсаты ауылдық округ әкімінің Ақтоғай ауданы Шолақсор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Шолақсор ауылдық округі әкімінің аппараты" мемлекеттік мекемесі қызметінің мәні Ақтоғай ауданы Шолақсор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Шолақсор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xml:space="preserve">
      1) Ақтоғай ауданы Шолақсор ауылдық округі әкімінің қызметін ақпараттық-талдау, ұйымдық-құқықтық және материалдық-техникалық қамтамасыз етуді жүзеге асырады; </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Шолақсор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Шолақсор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Шолақсор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Шолақсор ауылдық округі әкімінің аппараты" мемлекеттік мекемесіне басшылықты "Ақтоғай ауданы Шолақсор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Шолақсор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23. Ақтоғай ауданы Шолақсор ауылдық округінің әкімі Қазақстан Республикасының қолданыстағы заңнамасына сәйкес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 Шолақсор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Шолақсор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Шолақсор ауылдық округі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Шолақсор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Шолақсор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Шолақсор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Шолақсор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Шолақсор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Шолақсор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Шолақсор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Шолақсор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Шолақсор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Шолақсор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Шолақсор ауылдық 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Шолақсор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Шолақсор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Шолақсор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Шолақсор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Шолақсор ауылдық округі әкімінің аппараты"</w:t>
      </w:r>
      <w:r>
        <w:br/>
      </w:r>
      <w:r>
        <w:rPr>
          <w:rFonts w:ascii="Times New Roman"/>
          <w:b/>
          <w:i w:val="false"/>
          <w:color w:val="000000"/>
        </w:rPr>
        <w:t>мемлекеттік мекемені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Шолақсор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Шолақсор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