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3bab" w14:textId="1ad3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және мал шаруашылығының өнімділігін және өнім сапасын арттыруды субсидиялау бағыттары бойынша 2015 жылға арналған субсидиялар көлемдерін бекіту туралы" Солтүстік Қазақстан облысы әкімдігінің 2015 жылғы 10 шілдедегі № 238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2015 жылғы 4 қарашадағы № 433 қаулысы. Солтүстік Қазақстан облысының Әділет департаментінде 2015 жылғы 6 қарашада N 3445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"Асыл тұқымды мал шаруашылығын дамытуды және мал шаруашылығының өнімділігін және өнім сапасын арттыруды субсидиялау бағыттары бойынша 2015 жылға арналған субсидиялар көлемдерін бекіту туралы" Солтүстік Қазақстан облысы әкімдігінің 2015 жылғы 10 шілдедегі № 238 </w:t>
      </w:r>
      <w:r>
        <w:rPr>
          <w:rFonts w:ascii="Times New Roman"/>
          <w:b w:val="false"/>
          <w:i w:val="false"/>
          <w:color w:val="000000"/>
          <w:sz w:val="28"/>
        </w:rPr>
        <w:t>қаулысына</w:t>
      </w:r>
      <w:r>
        <w:rPr>
          <w:rFonts w:ascii="Times New Roman"/>
          <w:b w:val="false"/>
          <w:i w:val="false"/>
          <w:color w:val="000000"/>
          <w:sz w:val="28"/>
        </w:rPr>
        <w:t xml:space="preserve"> (2015 жылғы 04 тамыз "Солтүстік Қазақстан" газетінде жарияланған, Нормативтік құқықтық актілерді мемлекеттік тіркеу тізілімінде № 3310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04 қараша № 433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10 шілдедегі № 238 қаулысына қосымша</w:t>
            </w:r>
          </w:p>
        </w:tc>
      </w:tr>
    </w:tbl>
    <w:bookmarkStart w:name="z13" w:id="0"/>
    <w:p>
      <w:pPr>
        <w:spacing w:after="0"/>
        <w:ind w:left="0"/>
        <w:jc w:val="left"/>
      </w:pPr>
      <w:r>
        <w:rPr>
          <w:rFonts w:ascii="Times New Roman"/>
          <w:b/>
          <w:i w:val="false"/>
          <w:color w:val="000000"/>
        </w:rPr>
        <w:t xml:space="preserve"> Асыл тұқымды мал шаруашылығын дамытуды және мал шаруашылығының өнімділігін және өнім сапасын арттыруды субсидиялау бағыттары бойынша</w:t>
      </w:r>
      <w:r>
        <w:rPr>
          <w:rFonts w:ascii="Times New Roman"/>
          <w:b/>
          <w:i w:val="false"/>
          <w:color w:val="000000"/>
        </w:rPr>
        <w:t xml:space="preserve"> 2015 жылға арналған субсидиялар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158"/>
        <w:gridCol w:w="285"/>
        <w:gridCol w:w="2029"/>
        <w:gridCol w:w="2189"/>
        <w:gridCol w:w="2824"/>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субсидиялар нормативтері, теңге</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ланатын көлем</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көлемі,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 ірі қара малдың аналық басын қолдан ұрықтандыруды ұйымдастыру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 Қазақстан Республикасы Ұлттық қорының қаражаты есебінен</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62361,2</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тұқымдық бұқаларды күтіп-бағу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селекциялық және асыл тұқымды ірі қара мал</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132868,0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490,7</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ірі қара малдың аналық басы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сүтті және қос бағыттағы тұқымдық бұқаларды күтіп-бағу</w:t>
            </w:r>
            <w:r>
              <w:br/>
            </w: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55440,0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импортталған асыл тұқымды ірі қара мал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сүтті-тауарлы фермалар үшін 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және шетелдік асыл тұқымды репродукторлардан ата-енелік нысандағы етті бағыттағы асыл тұқымды тәуліктік балапан сатып алу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және шетелдік асыл тұқымды репродукторлардан ата-енелік нысандағы етті бағыттағы асыл тұқымды инкубациялық жұмыртқа сатып алу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1819,1</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90955,0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5827,5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 бағытындағы құс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39199,5</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176397,5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1-деңгей Қазақстан Республикасы Ұлттық қорының қаражаты есебінен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2424,3</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7273,0</w:t>
            </w:r>
            <w:r>
              <w:br/>
            </w:r>
            <w:r>
              <w:rPr>
                <w:rFonts w:ascii="Times New Roman"/>
                <w:b w:val="false"/>
                <w:i w:val="false"/>
                <w:color w:val="000000"/>
                <w:sz w:val="20"/>
              </w:rPr>
              <w:t>
</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165750,0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5006,4</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10012,9</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13049</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қорының қаражаты есебінен жемшөп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185,64</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тұқымдық зауыттар мен шаруашылықтардағы асыл тұқымды қойлардың аналық басы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голов</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голов</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бойынша жиыны</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5767224,8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*- 2015 жылғы 25 тамыздан бастап өндірілген тағамдық жұмыртқаға қолданатын норматив.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