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f667" w14:textId="5a9f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аудандық мәслихатының 2014 жылғы 17 қаңтардағы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15 маусымдағы № 291 шешімі. Солтүстік Қазақстан облысының Әділет департаментінде 2015 жылғы 2 шілдеде N 3294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Тайынша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12 ақпандағы № 2551 болып тіркелген, 2014 жылғы 21 ақпан "Тайынша таңы" аудандық газетінде, 2014 жылғы 21 ақпан "Тайыншинские вести"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бірінші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аудандық </w:t>
            </w:r>
            <w:r>
              <w:br/>
            </w:r>
            <w:r>
              <w:rPr>
                <w:rFonts w:ascii="Times New Roman"/>
                <w:b w:val="false"/>
                <w:i/>
                <w:color w:val="000000"/>
                <w:sz w:val="20"/>
              </w:rPr>
              <w:t>мәслихатының кезектен тыс</w:t>
            </w:r>
            <w:r>
              <w:br/>
            </w:r>
            <w:r>
              <w:rPr>
                <w:rFonts w:ascii="Times New Roman"/>
                <w:b w:val="false"/>
                <w:i/>
                <w:color w:val="000000"/>
                <w:sz w:val="20"/>
              </w:rPr>
              <w:t>ХХХХ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жылдың 15 маусымы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2015 жылғы 15 маусымдағы № 291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2014 жылғы 17 қаңтардағы № 158 шешімімен бекітілген</w:t>
            </w:r>
          </w:p>
        </w:tc>
      </w:tr>
    </w:tbl>
    <w:bookmarkStart w:name="z13" w:id="0"/>
    <w:p>
      <w:pPr>
        <w:spacing w:after="0"/>
        <w:ind w:left="0"/>
        <w:jc w:val="left"/>
      </w:pPr>
      <w:r>
        <w:rPr>
          <w:rFonts w:ascii="Times New Roman"/>
          <w:b/>
          <w:i w:val="false"/>
          <w:color w:val="000000"/>
        </w:rPr>
        <w:t xml:space="preserve">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әзірленді және өмірлік қиын жағдай туындаған кезде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5)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6)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7)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Республикасының денсаулық сақтау және әлеуметтік дамыту министірлігінің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Тайынша қаласы әкімінің немесе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мөлшер – әлеуметтік көмектің бекітілген басым көлемі;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13)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Тайынша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Тайынша ауданы әкімдігінің "Солтүстік Қазақстан облысы Тайынша ауданының жұмыспен қамту және әлеуметтік бағдарламалар бөлімі" мемлекеттік мекемесі арқылы Солтүстік Қазақстан облысы Тайынша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күндерге әлеуметтік көмек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13)-тармақшаларында көрсетілген негіздемелер бойынша адамның (отбасының) ең төменгі күнкөріс деңгейі мөлшерінің бір жарым еселік шегінен аспайтын жан басына шаққандағы орташа табысын ескере отыра, 5 (бес) айлық есептік көрсеткіш мөлшерінде жартыжылдықта бір рет көрсетіледі. </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Қағидаларға 3-қосымшаның </w:t>
      </w:r>
      <w:r>
        <w:rPr>
          <w:rFonts w:ascii="Times New Roman"/>
          <w:b w:val="false"/>
          <w:i w:val="false"/>
          <w:color w:val="000000"/>
          <w:sz w:val="28"/>
        </w:rPr>
        <w:t>14)-тармақшасында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жарым еселік шегінен аспайтын жан басына шаққандағы орташа табысын ескере отыра, 60 ең төменгі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13. Әлеуметтік көмек осы Қағидаларға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Қағидалардың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5 (бес) айлық есептік көрсеткіш мөлшерінде тоқсан сайын көрсетіледі.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w:t>
      </w:r>
      <w:r>
        <w:rPr>
          <w:rFonts w:ascii="Times New Roman"/>
          <w:b w:val="false"/>
          <w:i w:val="false"/>
          <w:color w:val="000000"/>
          <w:sz w:val="28"/>
        </w:rPr>
        <w:t>20)-тармақшасында</w:t>
      </w:r>
      <w:r>
        <w:rPr>
          <w:rFonts w:ascii="Times New Roman"/>
          <w:b w:val="false"/>
          <w:i w:val="false"/>
          <w:color w:val="000000"/>
          <w:sz w:val="28"/>
        </w:rPr>
        <w:t xml:space="preserve"> көрсетілген негіздеме бойынша ең төмен күн көрістер деңгейінен аспаған, адамның (отбасының) жан басына шаққандағы орташа табысын ескере отырып азаматтарға 160 (жүз алпыс) айлық есептік көрсеткіш мөлшерінде оқу жылының басында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тоқсанның алдындағы тоқсанда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Тайынша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өкілетті органға немесе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25 және 26-тармақтарында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Белгіленген негіздемелердің біреуі бойынша әлеуметтік көмек бір күнтізбелік жыл бойы қайта көрсетілмейді.</w:t>
      </w:r>
      <w:r>
        <w:br/>
      </w:r>
      <w:r>
        <w:rPr>
          <w:rFonts w:ascii="Times New Roman"/>
          <w:b w:val="false"/>
          <w:i w:val="false"/>
          <w:color w:val="000000"/>
          <w:sz w:val="28"/>
        </w:rPr>
        <w:t>
      </w:t>
      </w:r>
      <w:r>
        <w:rPr>
          <w:rFonts w:ascii="Times New Roman"/>
          <w:b w:val="false"/>
          <w:i w:val="false"/>
          <w:color w:val="000000"/>
          <w:sz w:val="28"/>
        </w:rPr>
        <w:t>32.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34.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Адам (отбасы) отбасының белсенділігін арттырудың әлеуметтік келісімшарты негізінде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36.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әлеуметтік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37.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42.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Тайынша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19" w:id="7"/>
    <w:p>
      <w:pPr>
        <w:spacing w:after="0"/>
        <w:ind w:left="0"/>
        <w:jc w:val="left"/>
      </w:pPr>
      <w:r>
        <w:rPr>
          <w:rFonts w:ascii="Times New Roman"/>
          <w:b/>
          <w:i w:val="false"/>
          <w:color w:val="000000"/>
        </w:rPr>
        <w:t xml:space="preserve"> Атаулы күндер мен мереке күндердің тізбесі, сондай-ақ әлеуметтік көмек көрсетудің еселігі белгіленеді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w:t>
            </w:r>
            <w:r>
              <w:br/>
            </w:r>
            <w:r>
              <w:rPr>
                <w:rFonts w:ascii="Times New Roman"/>
                <w:b w:val="false"/>
                <w:i w:val="false"/>
                <w:color w:val="000000"/>
                <w:sz w:val="20"/>
              </w:rPr>
              <w:t>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2" w:id="8"/>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2447"/>
        <w:gridCol w:w="464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 алушылар санаты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ең төменгі есептік көрсеткішке дейін, бір жолғы</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6"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мінез-құлық;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ерте психофизикалық дамуы мүмкiндiктерiнің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ақыл-ес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тыныс-тіршілігінің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бағалы металдар мен металл керамикадан, металл акрилден жасалған протездерден басқа тіс протездеуге мұқтаждығы;</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20) балаларын Қазақстан Республикасы аумағында орналасқан жоғарғы кәсіби білім беретін органдарда, оқытудың күндізгі оқу нысанында оқытып жатқан аз қамтамасыз етілген отбасылар.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88" w:id="10"/>
    <w:p>
      <w:pPr>
        <w:spacing w:after="0"/>
        <w:ind w:left="0"/>
        <w:jc w:val="left"/>
      </w:pPr>
      <w:r>
        <w:rPr>
          <w:rFonts w:ascii="Times New Roman"/>
          <w:b/>
          <w:i w:val="false"/>
          <w:color w:val="000000"/>
        </w:rPr>
        <w:t xml:space="preserve"> Отбасының тіркеу нөмірі ____ </w:t>
      </w:r>
    </w:p>
    <w:bookmarkEnd w:id="10"/>
    <w:bookmarkStart w:name="z189" w:id="11"/>
    <w:p>
      <w:pPr>
        <w:spacing w:after="0"/>
        <w:ind w:left="0"/>
        <w:jc w:val="left"/>
      </w:pPr>
      <w:r>
        <w:rPr>
          <w:rFonts w:ascii="Times New Roman"/>
          <w:b/>
          <w:i w:val="false"/>
          <w:color w:val="000000"/>
        </w:rPr>
        <w:t xml:space="preserve"> Өтініш берушінің отбасы құрамы туралы мәліметтер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w:t>
      </w:r>
      <w:r>
        <w:br/>
      </w:r>
      <w:r>
        <w:rPr>
          <w:rFonts w:ascii="Times New Roman"/>
          <w:b w:val="false"/>
          <w:i w:val="false"/>
          <w:color w:val="000000"/>
          <w:sz w:val="28"/>
        </w:rPr>
        <w:t>
      </w:t>
      </w:r>
      <w:r>
        <w:rPr>
          <w:rFonts w:ascii="Times New Roman"/>
          <w:b w:val="false"/>
          <w:i w:val="false"/>
          <w:color w:val="000000"/>
          <w:sz w:val="28"/>
        </w:rPr>
        <w:t>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1" w:id="12"/>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 _______</w:t>
      </w:r>
      <w:r>
        <w:br/>
      </w:r>
      <w:r>
        <w:rPr>
          <w:rFonts w:ascii="Times New Roman"/>
          <w:b w:val="false"/>
          <w:i w:val="false"/>
          <w:color w:val="000000"/>
          <w:sz w:val="28"/>
        </w:rPr>
        <w:t>
      </w:t>
      </w:r>
      <w:r>
        <w:rPr>
          <w:rFonts w:ascii="Times New Roman"/>
          <w:b w:val="false"/>
          <w:i w:val="false"/>
          <w:color w:val="000000"/>
          <w:sz w:val="28"/>
        </w:rPr>
        <w:t xml:space="preserve"> ____________________________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59" w:id="13"/>
    <w:p>
      <w:pPr>
        <w:spacing w:after="0"/>
        <w:ind w:left="0"/>
        <w:jc w:val="left"/>
      </w:pPr>
      <w:r>
        <w:rPr>
          <w:rFonts w:ascii="Times New Roman"/>
          <w:b/>
          <w:i w:val="false"/>
          <w:color w:val="000000"/>
        </w:rPr>
        <w:t xml:space="preserve"> Учаскелік комиссияның № ______ қорытындысы </w:t>
      </w:r>
    </w:p>
    <w:bookmarkEnd w:id="13"/>
    <w:bookmarkStart w:name="z260" w:id="14"/>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bookmarkStart w:name="z263" w:id="15"/>
    <w:p>
      <w:pPr>
        <w:spacing w:after="0"/>
        <w:ind w:left="0"/>
        <w:jc w:val="both"/>
      </w:pP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bookmarkStart w:name="z266" w:id="16"/>
    <w:p>
      <w:pPr>
        <w:spacing w:after="0"/>
        <w:ind w:left="0"/>
        <w:jc w:val="both"/>
      </w:pP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Құжаттарды қабылдаған ауылдық округ әкімінің немесе уәкілетті орган қызметкерінің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79" w:id="17"/>
    <w:p>
      <w:pPr>
        <w:spacing w:after="0"/>
        <w:ind w:left="0"/>
        <w:jc w:val="left"/>
      </w:pPr>
      <w:r>
        <w:rPr>
          <w:rFonts w:ascii="Times New Roman"/>
          <w:b/>
          <w:i w:val="false"/>
          <w:color w:val="000000"/>
        </w:rPr>
        <w:t xml:space="preserve"> Әлеуметтік келісімшарт негізіндегі әлеуметтік көмек көрсету үшін әңгімелесу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w:t>
      </w:r>
      <w:r>
        <w:br/>
      </w:r>
      <w:r>
        <w:rPr>
          <w:rFonts w:ascii="Times New Roman"/>
          <w:b w:val="false"/>
          <w:i w:val="false"/>
          <w:color w:val="000000"/>
          <w:sz w:val="28"/>
        </w:rPr>
        <w:t>
</w:t>
      </w:r>
    </w:p>
    <w:bookmarkStart w:name="z281" w:id="18"/>
    <w:p>
      <w:pPr>
        <w:spacing w:after="0"/>
        <w:ind w:left="0"/>
        <w:jc w:val="both"/>
      </w:pPr>
      <w:r>
        <w:rPr>
          <w:rFonts w:ascii="Times New Roman"/>
          <w:b w:val="false"/>
          <w:i w:val="false"/>
          <w:color w:val="000000"/>
          <w:sz w:val="28"/>
        </w:rPr>
        <w:t>            Т.А.Ә______________________________________________________________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басқа да ересек мүшелері: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bookmarkStart w:name="z298" w:id="19"/>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w:t>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304" w:id="20"/>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
        <w:gridCol w:w="356"/>
        <w:gridCol w:w="356"/>
        <w:gridCol w:w="2602"/>
        <w:gridCol w:w="2603"/>
        <w:gridCol w:w="1273"/>
        <w:gridCol w:w="1276"/>
        <w:gridCol w:w="23"/>
        <w:gridCol w:w="305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дейінгі балалар мектепке дейінгі ұйымға барып тұрады ма: 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862"/>
        <w:gridCol w:w="4920"/>
        <w:gridCol w:w="604"/>
        <w:gridCol w:w="952"/>
        <w:gridCol w:w="584"/>
        <w:gridCol w:w="584"/>
        <w:gridCol w:w="584"/>
        <w:gridCol w:w="58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 м; меншіктік түрі: </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p>
    <w:bookmarkStart w:name="z330" w:id="21"/>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Start w:name="z332" w:id="22"/>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лифт,телефон и т.б.____________________________</w:t>
      </w:r>
      <w:r>
        <w:br/>
      </w:r>
      <w:r>
        <w:rPr>
          <w:rFonts w:ascii="Times New Roman"/>
          <w:b w:val="false"/>
          <w:i w:val="false"/>
          <w:color w:val="000000"/>
          <w:sz w:val="28"/>
        </w:rPr>
        <w:t>
</w:t>
      </w:r>
    </w:p>
    <w:bookmarkStart w:name="z334" w:id="23"/>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мүгедек-баланың (16 жасқа дейңгі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66" w:id="24"/>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Өкілетті орган </w:t>
      </w:r>
      <w:r>
        <w:br/>
      </w:r>
      <w:r>
        <w:rPr>
          <w:rFonts w:ascii="Times New Roman"/>
          <w:b w:val="false"/>
          <w:i w:val="false"/>
          <w:color w:val="000000"/>
          <w:sz w:val="28"/>
        </w:rPr>
        <w:t>
      </w:t>
      </w:r>
      <w:r>
        <w:rPr>
          <w:rFonts w:ascii="Times New Roman"/>
          <w:b w:val="false"/>
          <w:i w:val="false"/>
          <w:color w:val="000000"/>
          <w:sz w:val="28"/>
        </w:rPr>
        <w:t>маманының 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(Уәкiлеттi өкiлдiң (тегi, аты, әкесiнiң аты (болған кезде)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404" w:id="25"/>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 xml:space="preserve">       (жасалған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 </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411" w:id="26"/>
    <w:p>
      <w:pPr>
        <w:spacing w:after="0"/>
        <w:ind w:left="0"/>
        <w:jc w:val="left"/>
      </w:pPr>
      <w:r>
        <w:rPr>
          <w:rFonts w:ascii="Times New Roman"/>
          <w:b/>
          <w:i w:val="false"/>
          <w:color w:val="000000"/>
        </w:rPr>
        <w:t xml:space="preserve"> 1. Келiсiмшарт мәнi</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413" w:id="27"/>
    <w:p>
      <w:pPr>
        <w:spacing w:after="0"/>
        <w:ind w:left="0"/>
        <w:jc w:val="left"/>
      </w:pPr>
      <w:r>
        <w:rPr>
          <w:rFonts w:ascii="Times New Roman"/>
          <w:b/>
          <w:i w:val="false"/>
          <w:color w:val="000000"/>
        </w:rPr>
        <w:t xml:space="preserve"> 2. Келiсiмшарт тараптарының мiндеттерi</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 _____________________ ______________ бастап ______ дейiнгi кезеңге ай сайын ______________ (____________________________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3. Қатысушы және (немесе) оның отбасы мүшелерi:</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ауылдық огругтің әкімімен (жұмыспен қамту және әлеуметтiк бағдарламалар бөлiмiмен, ауылдық огругтің әкімімен келісу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430" w:id="28"/>
    <w:p>
      <w:pPr>
        <w:spacing w:after="0"/>
        <w:ind w:left="0"/>
        <w:jc w:val="left"/>
      </w:pPr>
      <w:r>
        <w:rPr>
          <w:rFonts w:ascii="Times New Roman"/>
          <w:b/>
          <w:i w:val="false"/>
          <w:color w:val="000000"/>
        </w:rPr>
        <w:t xml:space="preserve"> 3. Тараптардың құқықтары</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443" w:id="29"/>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48" w:id="30"/>
    <w:p>
      <w:pPr>
        <w:spacing w:after="0"/>
        <w:ind w:left="0"/>
        <w:jc w:val="left"/>
      </w:pPr>
      <w:r>
        <w:rPr>
          <w:rFonts w:ascii="Times New Roman"/>
          <w:b/>
          <w:i w:val="false"/>
          <w:color w:val="000000"/>
        </w:rPr>
        <w:t xml:space="preserve"> 5. Күтпеген жағдайлар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53" w:id="31"/>
    <w:p>
      <w:pPr>
        <w:spacing w:after="0"/>
        <w:ind w:left="0"/>
        <w:jc w:val="left"/>
      </w:pPr>
      <w:r>
        <w:rPr>
          <w:rFonts w:ascii="Times New Roman"/>
          <w:b/>
          <w:i w:val="false"/>
          <w:color w:val="000000"/>
        </w:rPr>
        <w:t xml:space="preserve"> 6. Өзге де талаптар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458" w:id="32"/>
    <w:p>
      <w:pPr>
        <w:spacing w:after="0"/>
        <w:ind w:left="0"/>
        <w:jc w:val="left"/>
      </w:pPr>
      <w:r>
        <w:rPr>
          <w:rFonts w:ascii="Times New Roman"/>
          <w:b/>
          <w:i w:val="false"/>
          <w:color w:val="000000"/>
        </w:rPr>
        <w:t xml:space="preserve"> 7. Тараптардың мекенжайлары мен деректемелерi</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