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7ced" w14:textId="9467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жылғы қаңтардан бастап наурызға дейін Солтүстік Қазақстан облысы Тимирязев ауданының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Тимирязев аудандық әкімінің 2015 жылғы 20 қарашадағы № 34 шешімі. Солтүстік Қазақстан облысының Әділет департаментінде 2015 жылғы 22 желтоқсанда N 3507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 Тимирязев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Тіркелетін жылы он жеті жасқа толатын Қазақстан Республикасының ер азаматтарын 2016 жылғы қаңтардан бастап наурызға дейін "Солтүстік Қазақстан облысы Тимирязев ауданының Қорғаныс істері жөніндегі бөлімі" мемлекеттік мекемесінің (келісім бойынша) әскерге шақыру учаскесіне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Тимирязев ауданы әкімінің әлеуметтік мәселелер жөніндегі орынбасары Л.Қ. Ілебаевқа жүктелсін. </w:t>
      </w:r>
      <w:r>
        <w:br/>
      </w:r>
      <w:r>
        <w:rPr>
          <w:rFonts w:ascii="Times New Roman"/>
          <w:b w:val="false"/>
          <w:i w:val="false"/>
          <w:color w:val="000000"/>
          <w:sz w:val="28"/>
        </w:rPr>
        <w:t>
      </w:t>
      </w:r>
      <w:r>
        <w:rPr>
          <w:rFonts w:ascii="Times New Roman"/>
          <w:b w:val="false"/>
          <w:i w:val="false"/>
          <w:color w:val="000000"/>
          <w:sz w:val="28"/>
        </w:rPr>
        <w:t>3. Осы шешім оны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Тимирязев ауданының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Қорғаныс істері</w:t>
            </w:r>
            <w:r>
              <w:br/>
            </w:r>
            <w:r>
              <w:rPr>
                <w:rFonts w:ascii="Times New Roman"/>
                <w:b w:val="false"/>
                <w:i/>
                <w:color w:val="000000"/>
                <w:sz w:val="20"/>
              </w:rPr>
              <w:t>жөніндегі бөлімі"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2015 жылғы 20 қараша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Константинов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