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d13f" w14:textId="b04d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Атырау облыстық мәслихатының 2015 жылғы 13 наурыздағы № 364-V шешімі. Атырау облысының Әділет департаментінде 2015 жылғы 16 сәуірде № 3178 болып тіркелді</w:t>
      </w:r>
    </w:p>
    <w:p>
      <w:pPr>
        <w:spacing w:after="0"/>
        <w:ind w:left="0"/>
        <w:jc w:val="both"/>
      </w:pPr>
      <w:r>
        <w:rPr>
          <w:rFonts w:ascii="Times New Roman"/>
          <w:b w:val="false"/>
          <w:i w:val="false"/>
          <w:color w:val="ff0000"/>
          <w:sz w:val="28"/>
        </w:rPr>
        <w:t xml:space="preserve">
      Ескерту. Тақырып жаңа редакцияда - Атырау облыстық мәслихатының 19.08.2022 № </w:t>
      </w:r>
      <w:r>
        <w:rPr>
          <w:rFonts w:ascii="Times New Roman"/>
          <w:b w:val="false"/>
          <w:i w:val="false"/>
          <w:color w:val="ff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және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облыстық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облыстық мәслихатының 19.08.2022 № </w:t>
      </w:r>
      <w:r>
        <w:rPr>
          <w:rFonts w:ascii="Times New Roman"/>
          <w:b w:val="false"/>
          <w:i w:val="false"/>
          <w:color w:val="00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Атырау облыстық маслихатының 19.08.2022 № </w:t>
      </w:r>
      <w:r>
        <w:rPr>
          <w:rFonts w:ascii="Times New Roman"/>
          <w:b w:val="false"/>
          <w:i w:val="false"/>
          <w:color w:val="00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Атырау облысының елді мекендерінде ауыл шаруашылығы жануарларын жаюдың Қағидалары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30.10.2020 № </w:t>
      </w:r>
      <w:r>
        <w:rPr>
          <w:rFonts w:ascii="Times New Roman"/>
          <w:b w:val="false"/>
          <w:i w:val="false"/>
          <w:color w:val="000000"/>
          <w:sz w:val="28"/>
        </w:rPr>
        <w:t>485-VI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Атырау облыстық маслихатының 19.08.2022 № </w:t>
      </w:r>
      <w:r>
        <w:rPr>
          <w:rFonts w:ascii="Times New Roman"/>
          <w:b w:val="false"/>
          <w:i w:val="false"/>
          <w:color w:val="00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6"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(Т. Мұқатанов)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2015 жылғы 13 наурыздағы № 364-V шешіміне 1 қосымша</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Атырау облысының елді мекендерінде иттер мен мысықтарды асырау және серуендету Қағидасы, қаңғыбас иттер мен мысықтарды аулау және жою Қағидасы</w:t>
      </w:r>
    </w:p>
    <w:bookmarkEnd w:id="4"/>
    <w:p>
      <w:pPr>
        <w:spacing w:after="0"/>
        <w:ind w:left="0"/>
        <w:jc w:val="both"/>
      </w:pPr>
      <w:r>
        <w:rPr>
          <w:rFonts w:ascii="Times New Roman"/>
          <w:b w:val="false"/>
          <w:i w:val="false"/>
          <w:color w:val="ff0000"/>
          <w:sz w:val="28"/>
        </w:rPr>
        <w:t xml:space="preserve">
      Ескерту. 1-қосымша алынып тасталды - Атырау облыстық маслихатының 19.08.2022 № </w:t>
      </w:r>
      <w:r>
        <w:rPr>
          <w:rFonts w:ascii="Times New Roman"/>
          <w:b w:val="false"/>
          <w:i w:val="false"/>
          <w:color w:val="ff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2020 жылғы 30 қазаны № 485-VI шешіміне 2-қосымша</w:t>
            </w:r>
          </w:p>
        </w:tc>
      </w:tr>
    </w:tbl>
    <w:p>
      <w:pPr>
        <w:spacing w:after="0"/>
        <w:ind w:left="0"/>
        <w:jc w:val="left"/>
      </w:pPr>
      <w:r>
        <w:rPr>
          <w:rFonts w:ascii="Times New Roman"/>
          <w:b/>
          <w:i w:val="false"/>
          <w:color w:val="000000"/>
        </w:rPr>
        <w:t xml:space="preserve"> Атырау облысының аумағында ауыл шаруашылығы жануарларын жаюдың Қағидалары</w:t>
      </w:r>
    </w:p>
    <w:p>
      <w:pPr>
        <w:spacing w:after="0"/>
        <w:ind w:left="0"/>
        <w:jc w:val="both"/>
      </w:pPr>
      <w:r>
        <w:rPr>
          <w:rFonts w:ascii="Times New Roman"/>
          <w:b w:val="false"/>
          <w:i w:val="false"/>
          <w:color w:val="ff0000"/>
          <w:sz w:val="28"/>
        </w:rPr>
        <w:t xml:space="preserve">
      Ескерту. Шешім 2-қосымшамен толықтырылды - Атырау облыстық мәслихатының 30.10.2020 № </w:t>
      </w:r>
      <w:r>
        <w:rPr>
          <w:rFonts w:ascii="Times New Roman"/>
          <w:b w:val="false"/>
          <w:i w:val="false"/>
          <w:color w:val="ff0000"/>
          <w:sz w:val="28"/>
        </w:rPr>
        <w:t>485-VI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xml:space="preserve">
      1. Осы Атырау облысының аумағында ауыл шаруашылығы жануарларын жаюдың қағидалары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Атырау облысының аумағында ауыл шаруашылығы жануарларын жаюдың тәртібін айқындайды.</w:t>
      </w:r>
    </w:p>
    <w:bookmarkEnd w:id="6"/>
    <w:bookmarkStart w:name="z27"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8"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29"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30"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31"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32"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33"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3"/>
    <w:bookmarkStart w:name="z34" w:id="14"/>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35"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36"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37" w:id="17"/>
    <w:p>
      <w:pPr>
        <w:spacing w:after="0"/>
        <w:ind w:left="0"/>
        <w:jc w:val="left"/>
      </w:pPr>
      <w:r>
        <w:rPr>
          <w:rFonts w:ascii="Times New Roman"/>
          <w:b/>
          <w:i w:val="false"/>
          <w:color w:val="000000"/>
        </w:rPr>
        <w:t xml:space="preserve"> 2-тарау. Ауыл шаруашылығы жануарларын жаю тәртібі</w:t>
      </w:r>
    </w:p>
    <w:bookmarkEnd w:id="17"/>
    <w:bookmarkStart w:name="z38"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39"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40"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41"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42"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43" w:id="23"/>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3"/>
    <w:bookmarkStart w:name="z44" w:id="24"/>
    <w:p>
      <w:pPr>
        <w:spacing w:after="0"/>
        <w:ind w:left="0"/>
        <w:jc w:val="both"/>
      </w:pPr>
      <w:r>
        <w:rPr>
          <w:rFonts w:ascii="Times New Roman"/>
          <w:b w:val="false"/>
          <w:i w:val="false"/>
          <w:color w:val="000000"/>
          <w:sz w:val="28"/>
        </w:rPr>
        <w:t>
      4. Мыналарға:</w:t>
      </w:r>
    </w:p>
    <w:bookmarkEnd w:id="24"/>
    <w:bookmarkStart w:name="z45"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46"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47"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48"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49"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50"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0"/>
    <w:bookmarkStart w:name="z51" w:id="31"/>
    <w:p>
      <w:pPr>
        <w:spacing w:after="0"/>
        <w:ind w:left="0"/>
        <w:jc w:val="both"/>
      </w:pPr>
      <w:r>
        <w:rPr>
          <w:rFonts w:ascii="Times New Roman"/>
          <w:b w:val="false"/>
          <w:i w:val="false"/>
          <w:color w:val="000000"/>
          <w:sz w:val="28"/>
        </w:rPr>
        <w:t xml:space="preserve">
      Бұл ретте, 2003 жылғы 8 шілдедегі Қазақстан Республикасы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1"/>
    <w:bookmarkStart w:name="z52"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53"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54"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55" w:id="3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56"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(Қазақстан Республикасының нормативтік құқықтық актілерін мемлекеттік тіркеу тізілімінде № 12259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6"/>
    <w:bookmarkStart w:name="z57" w:id="37"/>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58" w:id="3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8"/>
    <w:bookmarkStart w:name="z59" w:id="3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60"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61" w:id="41"/>
    <w:p>
      <w:pPr>
        <w:spacing w:after="0"/>
        <w:ind w:left="0"/>
        <w:jc w:val="both"/>
      </w:pPr>
      <w:r>
        <w:rPr>
          <w:rFonts w:ascii="Times New Roman"/>
          <w:b w:val="false"/>
          <w:i w:val="false"/>
          <w:color w:val="000000"/>
          <w:sz w:val="28"/>
        </w:rPr>
        <w:t xml:space="preserve">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2007 жылғы 9 қаңтардағы Қазақстан Республикасының Экологиялық кодексінің 237-бабы </w:t>
      </w:r>
      <w:r>
        <w:rPr>
          <w:rFonts w:ascii="Times New Roman"/>
          <w:b w:val="false"/>
          <w:i w:val="false"/>
          <w:color w:val="000000"/>
          <w:sz w:val="28"/>
        </w:rPr>
        <w:t>3-тармағына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1"/>
    <w:bookmarkStart w:name="z62" w:id="42"/>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2"/>
    <w:bookmarkStart w:name="z63"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64"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65"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66" w:id="4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6"/>
    <w:bookmarkStart w:name="z67" w:id="4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68" w:id="48"/>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8"/>
    <w:bookmarkStart w:name="z69" w:id="49"/>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9"/>
    <w:bookmarkStart w:name="z70" w:id="50"/>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50"/>
    <w:bookmarkStart w:name="z71" w:id="51"/>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51"/>
    <w:bookmarkStart w:name="z72" w:id="52"/>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2"/>
    <w:bookmarkStart w:name="z73" w:id="53"/>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3"/>
    <w:bookmarkStart w:name="z74" w:id="54"/>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4"/>
    <w:bookmarkStart w:name="z75" w:id="55"/>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жүктеменің рұқсат етілген шекті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жүктеменің рұқсат етілген шекті нормалары сақталған жағдайда ғана жол беріледі.</w:t>
      </w:r>
    </w:p>
    <w:bookmarkEnd w:id="55"/>
    <w:bookmarkStart w:name="z76" w:id="56"/>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6"/>
    <w:bookmarkStart w:name="z77" w:id="57"/>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7"/>
    <w:bookmarkStart w:name="z78" w:id="58"/>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58"/>
    <w:bookmarkStart w:name="z79" w:id="59"/>
    <w:p>
      <w:pPr>
        <w:spacing w:after="0"/>
        <w:ind w:left="0"/>
        <w:jc w:val="left"/>
      </w:pPr>
      <w:r>
        <w:rPr>
          <w:rFonts w:ascii="Times New Roman"/>
          <w:b/>
          <w:i w:val="false"/>
          <w:color w:val="000000"/>
        </w:rPr>
        <w:t xml:space="preserve"> 3-тарау. Ауыл шаруашылығы жануарларын айдауды ұйымдастыру</w:t>
      </w:r>
    </w:p>
    <w:bookmarkEnd w:id="59"/>
    <w:bookmarkStart w:name="z80" w:id="60"/>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w:t>
      </w:r>
    </w:p>
    <w:bookmarkEnd w:id="60"/>
    <w:bookmarkStart w:name="z81" w:id="61"/>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1"/>
    <w:bookmarkStart w:name="z82" w:id="62"/>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2"/>
    <w:bookmarkStart w:name="z83" w:id="63"/>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3"/>
    <w:bookmarkStart w:name="z84" w:id="64"/>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4"/>
    <w:bookmarkStart w:name="z85" w:id="65"/>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5"/>
    <w:bookmarkStart w:name="z86" w:id="66"/>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6"/>
    <w:bookmarkStart w:name="z87" w:id="67"/>
    <w:p>
      <w:pPr>
        <w:spacing w:after="0"/>
        <w:ind w:left="0"/>
        <w:jc w:val="both"/>
      </w:pPr>
      <w:r>
        <w:rPr>
          <w:rFonts w:ascii="Times New Roman"/>
          <w:b w:val="false"/>
          <w:i w:val="false"/>
          <w:color w:val="000000"/>
          <w:sz w:val="28"/>
        </w:rPr>
        <w:t xml:space="preserve">
      25.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7"/>
    <w:bookmarkStart w:name="z88" w:id="68"/>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2002 жылғы 10 шілдедегі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8"/>
    <w:bookmarkStart w:name="z89" w:id="69"/>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9"/>
    <w:bookmarkStart w:name="z90" w:id="70"/>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0"/>
    <w:bookmarkStart w:name="z91" w:id="71"/>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1"/>
    <w:bookmarkStart w:name="z92" w:id="72"/>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2"/>
    <w:bookmarkStart w:name="z93" w:id="73"/>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3"/>
    <w:bookmarkStart w:name="z94" w:id="74"/>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4"/>
    <w:bookmarkStart w:name="z95" w:id="7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5"/>
    <w:bookmarkStart w:name="z96" w:id="7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6"/>
    <w:bookmarkStart w:name="z97" w:id="7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bookmarkEnd w:id="77"/>
    <w:bookmarkStart w:name="z98" w:id="78"/>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8"/>
    <w:bookmarkStart w:name="z99" w:id="79"/>
    <w:p>
      <w:pPr>
        <w:spacing w:after="0"/>
        <w:ind w:left="0"/>
        <w:jc w:val="left"/>
      </w:pPr>
      <w:r>
        <w:rPr>
          <w:rFonts w:ascii="Times New Roman"/>
          <w:b/>
          <w:i w:val="false"/>
          <w:color w:val="000000"/>
        </w:rPr>
        <w:t xml:space="preserve"> 4 тарау. Ауыл шаруашылығы жануарларын жаюды ұйымдастыру</w:t>
      </w:r>
    </w:p>
    <w:bookmarkEnd w:id="79"/>
    <w:bookmarkStart w:name="z100" w:id="80"/>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80"/>
    <w:bookmarkStart w:name="z101" w:id="81"/>
    <w:p>
      <w:pPr>
        <w:spacing w:after="0"/>
        <w:ind w:left="0"/>
        <w:jc w:val="both"/>
      </w:pPr>
      <w:r>
        <w:rPr>
          <w:rFonts w:ascii="Times New Roman"/>
          <w:b w:val="false"/>
          <w:i w:val="false"/>
          <w:color w:val="000000"/>
          <w:sz w:val="28"/>
        </w:rPr>
        <w:t>
      1) Жоспардың іске асырылуын;</w:t>
      </w:r>
    </w:p>
    <w:bookmarkEnd w:id="81"/>
    <w:bookmarkStart w:name="z102" w:id="82"/>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2"/>
    <w:bookmarkStart w:name="z103" w:id="83"/>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83"/>
    <w:bookmarkStart w:name="z104" w:id="84"/>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4"/>
    <w:bookmarkStart w:name="z105" w:id="85"/>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5"/>
    <w:bookmarkStart w:name="z106" w:id="86"/>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6"/>
    <w:bookmarkStart w:name="z107" w:id="87"/>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7"/>
    <w:bookmarkStart w:name="z108" w:id="88"/>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8"/>
    <w:bookmarkStart w:name="z109" w:id="89"/>
    <w:p>
      <w:pPr>
        <w:spacing w:after="0"/>
        <w:ind w:left="0"/>
        <w:jc w:val="both"/>
      </w:pPr>
      <w:r>
        <w:rPr>
          <w:rFonts w:ascii="Times New Roman"/>
          <w:b w:val="false"/>
          <w:i w:val="false"/>
          <w:color w:val="000000"/>
          <w:sz w:val="28"/>
        </w:rPr>
        <w:t>
      6) ауыл шаруашылығы жануарларын жиналатын орындарды;</w:t>
      </w:r>
    </w:p>
    <w:bookmarkEnd w:id="89"/>
    <w:bookmarkStart w:name="z110" w:id="90"/>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0"/>
    <w:bookmarkStart w:name="z111" w:id="91"/>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1"/>
    <w:bookmarkStart w:name="z112" w:id="92"/>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2"/>
    <w:bookmarkStart w:name="z113" w:id="93"/>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3"/>
    <w:bookmarkStart w:name="z114" w:id="94"/>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4"/>
    <w:bookmarkStart w:name="z115" w:id="95"/>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5"/>
    <w:bookmarkStart w:name="z116" w:id="96"/>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6"/>
    <w:bookmarkStart w:name="z117" w:id="97"/>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7"/>
    <w:bookmarkStart w:name="z118" w:id="98"/>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8"/>
    <w:bookmarkStart w:name="z119" w:id="99"/>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9"/>
    <w:bookmarkStart w:name="z120" w:id="100"/>
    <w:p>
      <w:pPr>
        <w:spacing w:after="0"/>
        <w:ind w:left="0"/>
        <w:jc w:val="both"/>
      </w:pPr>
      <w:r>
        <w:rPr>
          <w:rFonts w:ascii="Times New Roman"/>
          <w:b w:val="false"/>
          <w:i w:val="false"/>
          <w:color w:val="000000"/>
          <w:sz w:val="28"/>
        </w:rPr>
        <w:t>
      34.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 шаруашылығы жануарларын жаюдың Қағидаларына 1-қосымша</w:t>
            </w:r>
          </w:p>
        </w:tc>
      </w:tr>
    </w:tbl>
    <w:bookmarkStart w:name="z122" w:id="101"/>
    <w:p>
      <w:pPr>
        <w:spacing w:after="0"/>
        <w:ind w:left="0"/>
        <w:jc w:val="left"/>
      </w:pPr>
      <w:r>
        <w:rPr>
          <w:rFonts w:ascii="Times New Roman"/>
          <w:b/>
          <w:i w:val="false"/>
          <w:color w:val="000000"/>
        </w:rPr>
        <w:t xml:space="preserve"> Айдауға жататын жануарларды іріктеу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 шаруашылығы жануарларын жаюдың Қағидаларына 2-қосымша</w:t>
            </w:r>
          </w:p>
        </w:tc>
      </w:tr>
    </w:tbl>
    <w:bookmarkStart w:name="z124" w:id="10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 шаруашылығы жануарларын жаюдың Қағидаларына 3-қосымша</w:t>
            </w:r>
          </w:p>
        </w:tc>
      </w:tr>
    </w:tbl>
    <w:bookmarkStart w:name="z126" w:id="10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