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bd31" w14:textId="2a0b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 қазандағы № 291 қаулысы. Оңтүстік Қазастан облысының Әділет департаментінде 2015 жылғы 20 қазанда № 3371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16-бабының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С.Қаныбековке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291 қаулысымен бекітілген</w:t>
            </w:r>
          </w:p>
        </w:tc>
      </w:tr>
    </w:tbl>
    <w:bookmarkStart w:name="z7" w:id="5"/>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жергілікті атқарушы органдары: "аудандардың, облыстық маңызы бар қаланың тұрғын үй-коммуналдық шаруашылығы, жолаушылар көлігі және автомобиль жолдары бөлімдері" мемлекеттік мекемелері (бұдан әрі – көрсетілетін қызметті беруші).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(қағаз түрінде).</w:t>
      </w:r>
    </w:p>
    <w:bookmarkEnd w:id="7"/>
    <w:bookmarkStart w:name="z11" w:id="8"/>
    <w:p>
      <w:pPr>
        <w:spacing w:after="0"/>
        <w:ind w:left="0"/>
        <w:jc w:val="both"/>
      </w:pPr>
      <w:r>
        <w:rPr>
          <w:rFonts w:ascii="Times New Roman"/>
          <w:b w:val="false"/>
          <w:i w:val="false"/>
          <w:color w:val="000000"/>
          <w:sz w:val="28"/>
        </w:rPr>
        <w:t>
      3. Мемлекеттік қызмет көрсету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(бұдан әрі – қорытынды).</w:t>
      </w:r>
    </w:p>
    <w:bookmarkEnd w:id="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Қорытындыны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өкілетті тұлғасының мөрiмен және қолымен куәландырылады.</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уәкілетті өкілінің) (бұдан әрі – оның өкілі) көрсетілетін қызметті берушіге Қазақстан Республикасы Энергетика министрінің 2015 жылғы 14 сәуірдегі № 281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қосымшасына сәйкес нысан бойынша өтініш ұсынуы немесе портал арқылы электрондық құжат нысанындағы сұрау салуы.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(бұдан әрі – өтініштің көшірмесі) береді және құжаттарды көрсетілетін қызметті берушінің басшысына ұсынады (он бес минуттан аспайды);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(он бес минуттан аспайды);</w:t>
      </w:r>
    </w:p>
    <w:p>
      <w:pPr>
        <w:spacing w:after="0"/>
        <w:ind w:left="0"/>
        <w:jc w:val="both"/>
      </w:pPr>
      <w:r>
        <w:rPr>
          <w:rFonts w:ascii="Times New Roman"/>
          <w:b w:val="false"/>
          <w:i w:val="false"/>
          <w:color w:val="000000"/>
          <w:sz w:val="28"/>
        </w:rPr>
        <w:t>
      4) орындаушы құжаттардың толықтығын тексереді және сараптау комиссиясының қарауына ұсынады немесе құжаттардың толық еместігі анықталған жағдайда көрсетілетін қызметті алушыға не оның өкіліне өтінішті одан әрі қараудан жазбаша уәжді түрде бас тартуды (бұдан әрі – уәжді түрде бас тарту) береді (екі жұмыс күні ішінде);</w:t>
      </w:r>
    </w:p>
    <w:p>
      <w:pPr>
        <w:spacing w:after="0"/>
        <w:ind w:left="0"/>
        <w:jc w:val="both"/>
      </w:pPr>
      <w:r>
        <w:rPr>
          <w:rFonts w:ascii="Times New Roman"/>
          <w:b w:val="false"/>
          <w:i w:val="false"/>
          <w:color w:val="000000"/>
          <w:sz w:val="28"/>
        </w:rPr>
        <w:t>
      5) сараптау комиссиясы құжаттарды қарайды және көрсетілетін қызметті берушіге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ұсынады (алты жұмыс күні ішінде);</w:t>
      </w:r>
    </w:p>
    <w:p>
      <w:pPr>
        <w:spacing w:after="0"/>
        <w:ind w:left="0"/>
        <w:jc w:val="both"/>
      </w:pPr>
      <w:r>
        <w:rPr>
          <w:rFonts w:ascii="Times New Roman"/>
          <w:b w:val="false"/>
          <w:i w:val="false"/>
          <w:color w:val="000000"/>
          <w:sz w:val="28"/>
        </w:rPr>
        <w:t>
      6) орындаушы сараптау комиссиясының қорытындысы негізінде қорытындыны дайындайды және көрсетілетін қызметті берушінің басшысына ұсынады (бір жұмыс күні ішінде);</w:t>
      </w:r>
    </w:p>
    <w:p>
      <w:pPr>
        <w:spacing w:after="0"/>
        <w:ind w:left="0"/>
        <w:jc w:val="both"/>
      </w:pPr>
      <w:r>
        <w:rPr>
          <w:rFonts w:ascii="Times New Roman"/>
          <w:b w:val="false"/>
          <w:i w:val="false"/>
          <w:color w:val="000000"/>
          <w:sz w:val="28"/>
        </w:rPr>
        <w:t>
      7) көрсетілетін қызметті берушінің басшысы қорытындыға қол қояды және кеңсе қызметкеріне жолдайды (он бес минуттан аспайды);</w:t>
      </w:r>
    </w:p>
    <w:p>
      <w:pPr>
        <w:spacing w:after="0"/>
        <w:ind w:left="0"/>
        <w:jc w:val="both"/>
      </w:pPr>
      <w:r>
        <w:rPr>
          <w:rFonts w:ascii="Times New Roman"/>
          <w:b w:val="false"/>
          <w:i w:val="false"/>
          <w:color w:val="000000"/>
          <w:sz w:val="28"/>
        </w:rPr>
        <w:t>
      8) кеңсе қызметкері қорытындыны тіркейді және көрсетілетін қызметті алушыға не оның өкіліне береді (он минуттан аспайды).</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сараптау комиссиясы.</w:t>
      </w:r>
    </w:p>
    <w:bookmarkStart w:name="z17" w:id="14"/>
    <w:p>
      <w:pPr>
        <w:spacing w:after="0"/>
        <w:ind w:left="0"/>
        <w:jc w:val="both"/>
      </w:pPr>
      <w:r>
        <w:rPr>
          <w:rFonts w:ascii="Times New Roman"/>
          <w:b w:val="false"/>
          <w:i w:val="false"/>
          <w:color w:val="000000"/>
          <w:sz w:val="28"/>
        </w:rPr>
        <w:t xml:space="preserve">
      7. Әрбір рәсімнің (іс-қимылдың) өтуіндегі әрбір рәсімнің (іс-қимылдың) ұзақтығы көрсетіле отырып, рәсімдердің (іс-қимылдардың) реттілігі сипаттамасы осы регламенттің 2 бөлімінің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14"/>
    <w:bookmarkStart w:name="z18" w:id="1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5"/>
    <w:bookmarkStart w:name="z19" w:id="1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w:t>
            </w:r>
            <w:r>
              <w:br/>
            </w:r>
            <w:r>
              <w:rPr>
                <w:rFonts w:ascii="Times New Roman"/>
                <w:b w:val="false"/>
                <w:i w:val="false"/>
                <w:color w:val="000000"/>
                <w:sz w:val="20"/>
              </w:rPr>
              <w:t>объектілер үшін қайталанатын (шунтталатын) электр</w:t>
            </w:r>
            <w:r>
              <w:br/>
            </w:r>
            <w:r>
              <w:rPr>
                <w:rFonts w:ascii="Times New Roman"/>
                <w:b w:val="false"/>
                <w:i w:val="false"/>
                <w:color w:val="000000"/>
                <w:sz w:val="20"/>
              </w:rPr>
              <w:t>беру желілері мен қосалқы станцияларды салудың</w:t>
            </w:r>
            <w:r>
              <w:br/>
            </w:r>
            <w:r>
              <w:rPr>
                <w:rFonts w:ascii="Times New Roman"/>
                <w:b w:val="false"/>
                <w:i w:val="false"/>
                <w:color w:val="000000"/>
                <w:sz w:val="20"/>
              </w:rPr>
              <w:t>техникалық орындылығы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274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w:t>
            </w:r>
            <w:r>
              <w:br/>
            </w:r>
            <w:r>
              <w:rPr>
                <w:rFonts w:ascii="Times New Roman"/>
                <w:b w:val="false"/>
                <w:i w:val="false"/>
                <w:color w:val="000000"/>
                <w:sz w:val="20"/>
              </w:rPr>
              <w:t>объектілер үшін қайталанатын (шунтталатын) электр</w:t>
            </w:r>
            <w:r>
              <w:br/>
            </w:r>
            <w:r>
              <w:rPr>
                <w:rFonts w:ascii="Times New Roman"/>
                <w:b w:val="false"/>
                <w:i w:val="false"/>
                <w:color w:val="000000"/>
                <w:sz w:val="20"/>
              </w:rPr>
              <w:t>беру желілері мен қосалқы станцияларды салудың</w:t>
            </w:r>
            <w:r>
              <w:br/>
            </w:r>
            <w:r>
              <w:rPr>
                <w:rFonts w:ascii="Times New Roman"/>
                <w:b w:val="false"/>
                <w:i w:val="false"/>
                <w:color w:val="000000"/>
                <w:sz w:val="20"/>
              </w:rPr>
              <w:t>техникалық орындылығы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 көрсету бизнес-процестерінің анықтамалығы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