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1653" w14:textId="8df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2015 жылғы 6 ақпандағы № 78 қаулысы. Оңтүстік Қазақстан облысының Әділет департаментінде 2015 жылғы 18 ақпанда № 3038 болып тіркелді. Күші жойылды - Оңтүстік Қазақстан облысы Түркістан қаласы әкімдігінің 2016 жылғы 27 мамырдағы № 573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Түркістан қаласы әкімдігінің 27.05.2016 № 573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Түркістан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Түркістан қаласы әкімінің орынбасары Т.Мұсаевқа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6 ақпандағы</w:t>
            </w:r>
            <w:r>
              <w:br/>
            </w:r>
            <w:r>
              <w:rPr>
                <w:rFonts w:ascii="Times New Roman"/>
                <w:b w:val="false"/>
                <w:i w:val="false"/>
                <w:color w:val="000000"/>
                <w:sz w:val="20"/>
              </w:rPr>
              <w:t>№ 78 қаулысымен бекітілген</w:t>
            </w:r>
          </w:p>
        </w:tc>
      </w:tr>
    </w:tbl>
    <w:bookmarkStart w:name="z6" w:id="0"/>
    <w:p>
      <w:pPr>
        <w:spacing w:after="0"/>
        <w:ind w:left="0"/>
        <w:jc w:val="left"/>
      </w:pPr>
      <w:r>
        <w:rPr>
          <w:rFonts w:ascii="Times New Roman"/>
          <w:b/>
          <w:i w:val="false"/>
          <w:color w:val="000000"/>
        </w:rPr>
        <w:t xml:space="preserve"> Түркістан қаласы әкімдігінің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Түркістан қаласы әкімдігінің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Түркістан қаласы әкімдігінің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Түркістан қаласы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Түркістан қаласы әкімдігінің "Жұмыспен қамту және әлеуметтік бағдарламалар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Түркістан қаласы әкімдігінің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Түркістан қаласы әкімдігінің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Түркістан қаласы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Түркістан қаласы әкімдігінің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рәсімделеді. </w:t>
      </w:r>
      <w:r>
        <w:br/>
      </w:r>
      <w:r>
        <w:rPr>
          <w:rFonts w:ascii="Times New Roman"/>
          <w:b w:val="false"/>
          <w:i w:val="false"/>
          <w:color w:val="000000"/>
          <w:sz w:val="28"/>
        </w:rPr>
        <w:t>
      </w:t>
      </w:r>
      <w:r>
        <w:rPr>
          <w:rFonts w:ascii="Times New Roman"/>
          <w:b w:val="false"/>
          <w:i w:val="false"/>
          <w:color w:val="000000"/>
          <w:sz w:val="28"/>
        </w:rPr>
        <w:t>8. Түркістан қаласы әкімдігінің "Жұмыспен қамту және әлеуметтік бағдарламалар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Түркістан қаласы Қ.Тәтібаев көшесі н/з, индексі 161200.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Түркістан қаласы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Түркістан қаласы әкімдігінің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Түркістан қаласы әкімдігінің "Жұмыспен қамту және әлеуметтік бағдарламалар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Түркістан қаласы әкімдігінің "Жұмыспен қамту және әлеуметтік бағдарламалар бөлімі" мемлекеттік мекемесіне кәсіпкерлік субъектілерімен Түркістан қаласы әкімдігінің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Түркістан қаласы әкімдігінің "Жұмыспен қамту және әлеуметтік бағдарламалар бөлімі" мемлекеттік мекемесіне занамалық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Түркістан қаласы әкімдігінің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мемлекеттік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Түркістан қаласы әкімдігінің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қала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қала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қала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даярлықтан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қала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Түркістан қаласы әкімдігінің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"Түркістан қаласы әкімдігінің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Түркістан қаласы әкімдігінің "Жұмыспен қамту және әлеуметтік бағдарламалар бөлімі" мемлекеттік мекемесіне басшылықты мекеменің бірінші басшысы жүзеге асырады және мемлекеттік мекемеге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19. Түркістан қаласы әкімдігінің "Жұмыспен қамту және әлеуметтік бағдарламалар бөлімі" мемлекеттік мекемесінің бірінші басшысы қолданыстағы заңнамаға сәйкес Түркістан қаласының әкімі қызметіне тағайындайды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Түркістан қаласы әкімдігінің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Түркістан қаласы әкімдігінің "Жұмыспен қамту және әлеуметтік бағдарламалар бөлімі" мемлекеттік мекемесі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қолданады;</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қабылдауларды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Түркістан қаласы әкімдігінің "Жұмыспен қамту және әлеуметтік бағдарламалар бөлімі" мемлекеттік мекемесінің бірінші басшысы болмаған кезінде,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Түркістан қаласы әкімдігінің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Түркістан қаласы әкімдігінің "Жұмыспен қамту және әлеуметтік бағдарламалар бөлімі" мемлекеттік мекеменің мүлкі оған құрылтайшысы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Түркістан қаласы әкімдігінің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Түркістан қаласы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Түркістан қаласы әкімдігінің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6. Мемлекеттік органның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"Түркістан қаласының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