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8887" w14:textId="c278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қаласы әкімдігінің 2015 жылғы 27 қазанда № 1471 қаулысы. Оңтүстік Қазақстан облысының Әділет департаментінде 2015 жылғы 4 қарашада № 3414 болып тіркелді. Күшi жойылды - Оңтүстiк Қазақстан облысы Түркiстан қаласы әкiмдiгiнiң 2016 жылғы 27 қаңтардағы № 29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Түркiстан қаласы әкiмдiгiнiң 27.01.2016 № 29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Түркістан қаласының шалғайдағы елді мекендерінде тұратын балаларды жалпы білім беретін мектептерге тасымалдаудың схемасы мен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Ғ.Рысбековке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Ә.Өсербаев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Қаратөбе ауылында тұратын балаларды С.Қожанов ауылындағы С.Қожанов атындағы жалпы орта мектебіне тасымалдаудың схемасы </w:t>
      </w:r>
    </w:p>
    <w:p>
      <w:pPr>
        <w:spacing w:after="0"/>
        <w:ind w:left="0"/>
        <w:jc w:val="both"/>
      </w:pPr>
      <w:r>
        <w:drawing>
          <wp:inline distT="0" distB="0" distL="0" distR="0">
            <wp:extent cx="76581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328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Жалаңтөс ауылында тұратын балаларды С.Қожанов ауылындағы С.Қожанов атындағы жалпы орта мектебіне тасымалдаудың схемасы </w:t>
      </w:r>
    </w:p>
    <w:p>
      <w:pPr>
        <w:spacing w:after="0"/>
        <w:ind w:left="0"/>
        <w:jc w:val="both"/>
      </w:pPr>
      <w:r>
        <w:drawing>
          <wp:inline distT="0" distB="0" distL="0" distR="0">
            <wp:extent cx="65532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2616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А.Үсенов ауылында тұратын балаларды А.Үсенов ауылындағы А.Үсенов атындағы жалпы орта мектебіне тасымалдаудың схемасы </w:t>
      </w:r>
    </w:p>
    <w:p>
      <w:pPr>
        <w:spacing w:after="0"/>
        <w:ind w:left="0"/>
        <w:jc w:val="both"/>
      </w:pPr>
      <w:r>
        <w:drawing>
          <wp:inline distT="0" distB="0" distL="0" distR="0">
            <wp:extent cx="77089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08900" cy="381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Қыр ауылында тұратын балаларды Жүйнек ауылындағы А.Югнаки атындағы жалпы орта мектебіне тасымалдаудың схемасы </w:t>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63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Шыпан ауылында тұратын балаларды Жүйнек ауылындағы А.Югнаки атындағы жалпы орта мектебіне тасымалдаудың схемасы </w:t>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95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Қызыл жол ауылында тұратын балаларды Жүйнек ауылындағы А.Югнаки атындағы жалпы орта мектебіне тасымалдаудың схемасы </w:t>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8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Гүілдек ауылында тұратын балаларды Бабайқоған ауылындағы Бабайқорған жалпы орта мектебіне тасымалдаудың схемасы </w:t>
      </w:r>
    </w:p>
    <w:p>
      <w:pPr>
        <w:spacing w:after="0"/>
        <w:ind w:left="0"/>
        <w:jc w:val="both"/>
      </w:pPr>
      <w:r>
        <w:drawing>
          <wp:inline distT="0" distB="0" distL="0" distR="0">
            <wp:extent cx="71120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0" cy="219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Божбан ауылында тұратын балаларды Бабайқорған ауылындағы Бабайқорған жалпы орта мектебіне тасымалдаудың схемасы </w:t>
      </w:r>
    </w:p>
    <w:p>
      <w:pPr>
        <w:spacing w:after="0"/>
        <w:ind w:left="0"/>
        <w:jc w:val="both"/>
      </w:pPr>
      <w:r>
        <w:drawing>
          <wp:inline distT="0" distB="0" distL="0" distR="0">
            <wp:extent cx="654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4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Гүілдек ауылында тұратын балаларды Үлгілі ауылындағы М.Балақаев атындағы жалпы орта мектебіне тасымалдаудың схемасы </w:t>
      </w:r>
    </w:p>
    <w:p>
      <w:pPr>
        <w:spacing w:after="0"/>
        <w:ind w:left="0"/>
        <w:jc w:val="both"/>
      </w:pPr>
      <w:r>
        <w:drawing>
          <wp:inline distT="0" distB="0" distL="0" distR="0">
            <wp:extent cx="71247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24700" cy="396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Шойтөбе ауылында тұратын балаларды Түркістан қаласындағы № 26 жалпы орта мектебіне тасымалдаудың схемасы </w:t>
      </w:r>
    </w:p>
    <w:p>
      <w:pPr>
        <w:spacing w:after="0"/>
        <w:ind w:left="0"/>
        <w:jc w:val="both"/>
      </w:pPr>
      <w:r>
        <w:drawing>
          <wp:inline distT="0" distB="0" distL="0" distR="0">
            <wp:extent cx="64262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26200" cy="3886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Қотырбұлақ учаскесінде тұратын балаларды Бостандық ауылындағы М.Қазыбеков атындағы жалпы орта мектебіне тасымалдаудың схемасы </w:t>
      </w:r>
    </w:p>
    <w:p>
      <w:pPr>
        <w:spacing w:after="0"/>
        <w:ind w:left="0"/>
        <w:jc w:val="both"/>
      </w:pPr>
      <w:r>
        <w:drawing>
          <wp:inline distT="0" distB="0" distL="0" distR="0">
            <wp:extent cx="71247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24700" cy="313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Тоған учаскесінде тұратын балаларды Бостандық ауылындағы М.Қазыбеков атындағы жалпы орта мектебіне тасымалдаудың схемасы </w:t>
      </w:r>
    </w:p>
    <w:p>
      <w:pPr>
        <w:spacing w:after="0"/>
        <w:ind w:left="0"/>
        <w:jc w:val="both"/>
      </w:pPr>
      <w:r>
        <w:drawing>
          <wp:inline distT="0" distB="0" distL="0" distR="0">
            <wp:extent cx="41021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02100" cy="4305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Лагерь учаскесінде тұратын балаларды Бостандық ауылындағы М.Қазыбеков атындағы жалпы орта мектебіне тасымалдаудың схемасы </w:t>
      </w:r>
    </w:p>
    <w:p>
      <w:pPr>
        <w:spacing w:after="0"/>
        <w:ind w:left="0"/>
        <w:jc w:val="both"/>
      </w:pPr>
      <w:r>
        <w:drawing>
          <wp:inline distT="0" distB="0" distL="0" distR="0">
            <wp:extent cx="57404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40400" cy="284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Ораңғай стансасы учаскесінде тұратын балаларды Бостандық ауылындағы М.Қазыбеков атындағы жалпы орта мектебіне тасымалдаудың схемасы </w:t>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65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Диханабат учаскесінде тұратын балаларды Ескі Иқан ауылындағы Ескі Иқан жалпы орта мектебіне тасымалдаудың схемасы </w:t>
      </w:r>
    </w:p>
    <w:p>
      <w:pPr>
        <w:spacing w:after="0"/>
        <w:ind w:left="0"/>
        <w:jc w:val="both"/>
      </w:pPr>
      <w:r>
        <w:drawing>
          <wp:inline distT="0" distB="0" distL="0" distR="0">
            <wp:extent cx="64008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00800" cy="246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Қызыл жол ауылында тұратын балаларды Қызыл жол ауылындағы Қызыл жол жалпы орта мектебіне тасымалдаудың схемасы </w:t>
      </w:r>
    </w:p>
    <w:p>
      <w:pPr>
        <w:spacing w:after="0"/>
        <w:ind w:left="0"/>
        <w:jc w:val="both"/>
      </w:pPr>
      <w:r>
        <w:drawing>
          <wp:inline distT="0" distB="0" distL="0" distR="0">
            <wp:extent cx="6057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57900" cy="402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Разъезд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0104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010400" cy="2628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Қосдиірмен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708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08900" cy="240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Алибастер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6200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620000" cy="2616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Жоғарғы ауыл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721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21600" cy="207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Бау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302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302500" cy="2311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Ораңғай стансасы учаскесінде тұратын балаларды Ораңғай ауылындағы М.Әуезов атындағы жалпы орта мектебіне тасымалдаудың схемасы </w:t>
      </w:r>
    </w:p>
    <w:p>
      <w:pPr>
        <w:spacing w:after="0"/>
        <w:ind w:left="0"/>
        <w:jc w:val="both"/>
      </w:pPr>
      <w:r>
        <w:drawing>
          <wp:inline distT="0" distB="0" distL="0" distR="0">
            <wp:extent cx="76708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670800" cy="320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1471 қаулысына 23 қосымша</w:t>
            </w:r>
          </w:p>
        </w:tc>
      </w:tr>
    </w:tbl>
    <w:bookmarkStart w:name="z28" w:id="0"/>
    <w:p>
      <w:pPr>
        <w:spacing w:after="0"/>
        <w:ind w:left="0"/>
        <w:jc w:val="left"/>
      </w:pPr>
      <w:r>
        <w:rPr>
          <w:rFonts w:ascii="Times New Roman"/>
          <w:b/>
          <w:i w:val="false"/>
          <w:color w:val="000000"/>
        </w:rPr>
        <w:t xml:space="preserve"> Түркістан қаласының шалғай елдi мекендерде тұратын балаларды жалпы бiлiм беретiн мектептерге тасымалдаудың тәртiбi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Түркістан қаласының шалғай елдi мекендерде тұратын балаларды жалпы бiлiм беретiн мектептерге тасымалдаудың осы тәртiбi (бұдан әрі–</w:t>
      </w:r>
      <w:r>
        <w:rPr>
          <w:rFonts w:ascii="Times New Roman"/>
          <w:b w:val="false"/>
          <w:i w:val="false"/>
          <w:color w:val="000000"/>
          <w:sz w:val="28"/>
        </w:rPr>
        <w:t>Тәртіп</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14–бабының</w:t>
      </w:r>
      <w:r>
        <w:rPr>
          <w:rFonts w:ascii="Times New Roman"/>
          <w:b w:val="false"/>
          <w:i w:val="false"/>
          <w:color w:val="000000"/>
          <w:sz w:val="28"/>
        </w:rPr>
        <w:t xml:space="preserve"> 3 тармағының 3-1) тармақшасына сәйкес әзірленген.</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жүрісі </w:t>
      </w:r>
      <w:r>
        <w:rPr>
          <w:rFonts w:ascii="Times New Roman"/>
          <w:b w:val="false"/>
          <w:i w:val="false"/>
          <w:color w:val="000000"/>
          <w:sz w:val="28"/>
        </w:rPr>
        <w:t>қағидаларын</w:t>
      </w:r>
      <w:r>
        <w:rPr>
          <w:rFonts w:ascii="Times New Roman"/>
          <w:b w:val="false"/>
          <w:i w:val="false"/>
          <w:color w:val="000000"/>
          <w:sz w:val="28"/>
        </w:rPr>
        <w:t xml:space="preserve">,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8.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Автокөлiк құралдарына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жазу шрифт биiктiгi кемiнде 120 миллиметр қара түспен ресімделетін және тiк төртбұрышты қоршамаға салынатын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 – 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14. Балаларды тасымалдауға пайдаланатын автобустарда, шағын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16. Сыртқы кузовты жуу аусымнан кейiн өткізіледі.</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19.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20.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21.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22.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23.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24.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25.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27.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