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da11" w14:textId="b7dd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"Ауыл, ауылдық округ әкімі аппараттарының ережелерін бекіту туралы" Бәйдібек ауданы әкімдігінің 2015 жылғы 19 ақпандағы № 189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2015 жылғы 2 қарашадағы № 462 қаулысы. Оңтүстік Қазақстан облысының Әділет департаментінде 2015 жылғы 23 қарашада № 3437 болып тіркелді. Күшi жойылды - Оңтүстiк Қазақстан облысы Бәйдібек ауданы әкiмдiгiнiң 2016 жылғы 5 мамырдағы № 204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Бәйдібек ауданы әкiмдiгiнiң 05.05.2016 № 204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ауданы әкімдігінің 2015 жылғы 19 ақпандағы № 189 "Ауыл, ауылдық округ әкімі аппараттарының ережелерін бекіту туралы" (Нормативтік құқықтық актілерді мемлекеттік тіркеу тізілімінде № 3070 тіркелген, 2015 жылғы 27 наурызда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"Бәйдiбек ауданы әкiмдiгiнiң "Алғабас ауылдық округi әкiмi аппараты" мемлекеттiк мекемесi туралы 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өзгерістер енгізілді, мемлекеттік тілдегі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"Бәйдiбек ауданы әкiмдiгiнiң "Алмалы ауылдық округi әкiмi аппараты" мемлекеттiк мекемесi туралы 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өзгерістер енгізілді, мемлекеттік тілдегі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мемлекеттік тілдегі "Бәйдiбек ауданы әкiмдiгiнiң "Бөген ауылдық округi әкiмi аппараты" мемлекеттiк мекемесi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17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бөлігіндегі және 1) тармақшасында "Бәйдiбек ауданы әкiмдiгiнiң "Ағыбет ауылдық округi әкiмi аппараты" деген сөздер "Бәйдiбек ауданы әкiмдiгiнiң "Бөген ауылдық округi әкiмi аппараты"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"Бәйдiбек ауданы әкiмдiгiнiң "Жамбыл ауылдық округi әкiмi аппараты" мемлекеттiк мекемесi туралы 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өзгерістер енгізілді, мемлекеттік тілдегі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Б.Тасболатовқа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